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highlight w:val="none"/>
          <w:lang w:val="es-PY"/>
        </w:rPr>
      </w:pPr>
      <w:r>
        <w:rPr>
          <w:rFonts w:hint="default"/>
          <w:b/>
          <w:sz w:val="24"/>
          <w:szCs w:val="24"/>
          <w:highlight w:val="none"/>
          <w:lang w:val="es-ES"/>
        </w:rPr>
        <w:t>“MATRIZ DEL INSTRUCTIVO DE TRANSPARENCIA</w:t>
      </w:r>
      <w:r>
        <w:rPr>
          <w:b/>
          <w:sz w:val="24"/>
          <w:szCs w:val="24"/>
          <w:highlight w:val="none"/>
          <w:lang w:val="es-PY"/>
        </w:rPr>
        <w:t xml:space="preserve"> REQUERIDA </w:t>
      </w:r>
      <w:r>
        <w:rPr>
          <w:rFonts w:hint="default"/>
          <w:b/>
          <w:sz w:val="24"/>
          <w:szCs w:val="24"/>
          <w:highlight w:val="none"/>
          <w:lang w:val="es-ES"/>
        </w:rPr>
        <w:t>A LAS INSTITUCIONES EN EL MARCO DE LAS ACCIONES DE  DE CONTENCIÓN DE LA PANDEMIA DEL COVID-19”</w:t>
      </w:r>
    </w:p>
    <w:p>
      <w:pPr>
        <w:jc w:val="center"/>
        <w:rPr>
          <w:b/>
          <w:sz w:val="24"/>
          <w:szCs w:val="24"/>
          <w:highlight w:val="none"/>
          <w:lang w:val="es-PY"/>
        </w:rPr>
      </w:pPr>
      <w:r>
        <w:rPr>
          <w:b/>
          <w:sz w:val="24"/>
          <w:szCs w:val="24"/>
          <w:highlight w:val="none"/>
          <w:lang w:val="es-PY"/>
        </w:rPr>
        <w:t>RESOLUCIÓN SENAC N°_____/2020</w:t>
      </w:r>
    </w:p>
    <w:p>
      <w:pPr>
        <w:rPr>
          <w:highlight w:val="none"/>
          <w:lang w:val="es-PY"/>
        </w:rPr>
      </w:pPr>
    </w:p>
    <w:p>
      <w:pPr>
        <w:rPr>
          <w:highlight w:val="none"/>
          <w:lang w:val="es-PY"/>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6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8"/>
              <w:numPr>
                <w:ilvl w:val="0"/>
                <w:numId w:val="1"/>
              </w:numPr>
              <w:spacing w:after="0" w:line="240" w:lineRule="auto"/>
              <w:rPr>
                <w:highlight w:val="none"/>
                <w:lang w:val="es-PY"/>
              </w:rPr>
            </w:pPr>
            <w:r>
              <w:rPr>
                <w:highlight w:val="none"/>
                <w:lang w:val="es-PY"/>
              </w:rPr>
              <w:t>INSTITUCIÓN</w:t>
            </w:r>
          </w:p>
        </w:tc>
        <w:tc>
          <w:tcPr>
            <w:tcW w:w="6423" w:type="dxa"/>
          </w:tcPr>
          <w:p>
            <w:pPr>
              <w:spacing w:after="0" w:line="240" w:lineRule="auto"/>
              <w:rPr>
                <w:rFonts w:hint="default"/>
                <w:highlight w:val="none"/>
                <w:lang w:val="es-MX"/>
              </w:rPr>
            </w:pPr>
            <w:r>
              <w:rPr>
                <w:rFonts w:hint="default"/>
                <w:highlight w:val="none"/>
                <w:lang w:val="es-MX"/>
              </w:rPr>
              <w:t>FONDO NACIONAL DE LA CULTURA Y LAS ARTES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8"/>
              <w:numPr>
                <w:ilvl w:val="0"/>
                <w:numId w:val="1"/>
              </w:numPr>
              <w:spacing w:after="0" w:line="240" w:lineRule="auto"/>
              <w:rPr>
                <w:highlight w:val="none"/>
                <w:lang w:val="es-PY"/>
              </w:rPr>
            </w:pPr>
            <w:r>
              <w:rPr>
                <w:highlight w:val="none"/>
                <w:lang w:val="es-PY"/>
              </w:rPr>
              <w:t>Periodo del informe</w:t>
            </w:r>
          </w:p>
        </w:tc>
        <w:tc>
          <w:tcPr>
            <w:tcW w:w="6423" w:type="dxa"/>
          </w:tcPr>
          <w:p>
            <w:pPr>
              <w:spacing w:after="0" w:line="240" w:lineRule="auto"/>
              <w:rPr>
                <w:rFonts w:hint="default"/>
                <w:highlight w:val="none"/>
                <w:lang w:val="es-MX"/>
              </w:rPr>
            </w:pPr>
            <w:r>
              <w:rPr>
                <w:rFonts w:hint="default"/>
                <w:highlight w:val="none"/>
                <w:lang w:val="es-MX"/>
              </w:rPr>
              <w:t>DE ENERO A OCTUBRE</w:t>
            </w:r>
            <w:bookmarkStart w:id="0" w:name="_GoBack"/>
            <w:bookmarkEnd w:id="0"/>
          </w:p>
        </w:tc>
      </w:tr>
    </w:tbl>
    <w:tbl>
      <w:tblPr>
        <w:tblStyle w:val="6"/>
        <w:tblpPr w:leftFromText="180" w:rightFromText="180" w:vertAnchor="text" w:horzAnchor="page" w:tblpX="1128" w:tblpY="394"/>
        <w:tblOverlap w:val="never"/>
        <w:tblW w:w="11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9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018" w:type="dxa"/>
            <w:gridSpan w:val="2"/>
            <w:shd w:val="clear" w:color="auto" w:fill="D8D8D8" w:themeFill="background1" w:themeFillShade="D9"/>
          </w:tcPr>
          <w:p>
            <w:pPr>
              <w:pStyle w:val="8"/>
              <w:numPr>
                <w:ilvl w:val="0"/>
                <w:numId w:val="2"/>
              </w:numPr>
              <w:spacing w:after="0" w:line="240" w:lineRule="auto"/>
              <w:jc w:val="center"/>
              <w:rPr>
                <w:sz w:val="20"/>
                <w:szCs w:val="20"/>
                <w:highlight w:val="none"/>
                <w:lang w:val="es-PY"/>
              </w:rPr>
            </w:pPr>
            <w:r>
              <w:rPr>
                <w:rFonts w:cstheme="minorHAnsi"/>
                <w:b/>
                <w:sz w:val="20"/>
                <w:szCs w:val="20"/>
                <w:highlight w:val="none"/>
                <w:lang w:val="es-ES"/>
              </w:rPr>
              <w:t>Información sobre recursos presupuestarios disponibles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Monto destinado al OEE en base a la Ley N° 6524/2020.</w:t>
            </w:r>
          </w:p>
        </w:tc>
        <w:tc>
          <w:tcPr>
            <w:tcW w:w="9550" w:type="dxa"/>
          </w:tcPr>
          <w:p>
            <w:pPr>
              <w:spacing w:after="0" w:line="240" w:lineRule="auto"/>
              <w:rPr>
                <w:rFonts w:hint="default"/>
                <w:highlight w:val="none"/>
                <w:lang w:val="es-MX"/>
              </w:rPr>
            </w:pPr>
            <w:r>
              <w:rPr>
                <w:rFonts w:hint="default"/>
                <w:highlight w:val="none"/>
                <w:lang w:val="es-MX"/>
              </w:rPr>
              <w:t>NO APLICA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 xml:space="preserve"> Monto efectivamente recibido por el OEE con la Fecha en la cual se registra la recepción de la transferencia de los recursos, en el marco de la Ley N° 6524/2020</w:t>
            </w:r>
          </w:p>
        </w:tc>
        <w:tc>
          <w:tcPr>
            <w:tcW w:w="9550" w:type="dxa"/>
          </w:tcPr>
          <w:p>
            <w:pPr>
              <w:spacing w:after="0" w:line="240" w:lineRule="auto"/>
              <w:rPr>
                <w:rFonts w:hint="default"/>
                <w:highlight w:val="none"/>
                <w:lang w:val="es-MX"/>
              </w:rPr>
            </w:pPr>
            <w:r>
              <w:rPr>
                <w:rFonts w:hint="default"/>
                <w:highlight w:val="none"/>
                <w:lang w:val="es-MX"/>
              </w:rPr>
              <w:t>NO APLICA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color w:val="auto"/>
                <w:sz w:val="20"/>
                <w:szCs w:val="20"/>
                <w:highlight w:val="none"/>
                <w:lang w:val="es-ES"/>
              </w:rPr>
              <w:t>En caso de utilizar fondos institucionales, el monto y el detalle de la fuente del recurso utilizado para colaborar en la contención de la pandemia del Coronavirus (COVID-19).</w:t>
            </w:r>
          </w:p>
        </w:tc>
        <w:tc>
          <w:tcPr>
            <w:tcW w:w="9550" w:type="dxa"/>
          </w:tcPr>
          <w:p>
            <w:pPr>
              <w:spacing w:after="0" w:line="240" w:lineRule="auto"/>
              <w:rPr>
                <w:rFonts w:hint="default"/>
                <w:highlight w:val="none"/>
                <w:lang w:val="es-MX"/>
              </w:rPr>
            </w:pPr>
            <w:r>
              <w:rPr>
                <w:rFonts w:hint="default"/>
                <w:highlight w:val="none"/>
                <w:lang w:val="es-MX"/>
              </w:rPr>
              <w:t>NO APLICA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1018" w:type="dxa"/>
            <w:gridSpan w:val="2"/>
            <w:shd w:val="clear" w:color="auto" w:fill="D8D8D8" w:themeFill="background1" w:themeFillShade="D9"/>
          </w:tcPr>
          <w:p>
            <w:pPr>
              <w:pStyle w:val="8"/>
              <w:numPr>
                <w:ilvl w:val="0"/>
                <w:numId w:val="2"/>
              </w:numPr>
              <w:spacing w:after="0" w:line="240" w:lineRule="auto"/>
              <w:jc w:val="center"/>
              <w:rPr>
                <w:highlight w:val="none"/>
                <w:lang w:val="es-PY"/>
              </w:rPr>
            </w:pPr>
            <w:r>
              <w:rPr>
                <w:rFonts w:cstheme="minorHAnsi"/>
                <w:b/>
                <w:sz w:val="20"/>
                <w:szCs w:val="20"/>
                <w:highlight w:val="none"/>
                <w:lang w:val="es-ES"/>
              </w:rPr>
              <w:t>Bienes recibidos en donación</w:t>
            </w:r>
            <w:r>
              <w:rPr>
                <w:rFonts w:cstheme="minorHAnsi"/>
                <w:b/>
                <w:sz w:val="20"/>
                <w:szCs w:val="20"/>
                <w:highlight w:val="none"/>
                <w:lang w:val="es-PY"/>
              </w:rPr>
              <w:t xml:space="preserve"> recibidos en concepto Donaciones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 xml:space="preserve">Detalle de los bienes recibidos por el OEE en donación para afrontar la pandemia del COVID 19. </w:t>
            </w:r>
          </w:p>
        </w:tc>
        <w:tc>
          <w:tcPr>
            <w:tcW w:w="9550" w:type="dxa"/>
          </w:tcPr>
          <w:p>
            <w:pPr>
              <w:spacing w:after="0" w:line="240" w:lineRule="auto"/>
              <w:rPr>
                <w:rFonts w:hint="default"/>
                <w:highlight w:val="none"/>
                <w:lang w:val="es-MX"/>
              </w:rPr>
            </w:pPr>
            <w:r>
              <w:rPr>
                <w:rFonts w:hint="default"/>
                <w:highlight w:val="none"/>
                <w:lang w:val="es-MX"/>
              </w:rPr>
              <w:t>NO APLICA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Cantidad de los bienes.</w:t>
            </w:r>
          </w:p>
        </w:tc>
        <w:tc>
          <w:tcPr>
            <w:tcW w:w="9550" w:type="dxa"/>
          </w:tcPr>
          <w:p>
            <w:pPr>
              <w:spacing w:after="0" w:line="240" w:lineRule="auto"/>
              <w:rPr>
                <w:rFonts w:hint="default"/>
                <w:highlight w:val="none"/>
                <w:lang w:val="es-MX"/>
              </w:rPr>
            </w:pPr>
            <w:r>
              <w:rPr>
                <w:rFonts w:hint="default"/>
                <w:highlight w:val="none"/>
                <w:lang w:val="es-MX"/>
              </w:rPr>
              <w:t>NO APLICA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Identificación del donante.</w:t>
            </w:r>
          </w:p>
        </w:tc>
        <w:tc>
          <w:tcPr>
            <w:tcW w:w="9550" w:type="dxa"/>
          </w:tcPr>
          <w:p>
            <w:pPr>
              <w:spacing w:after="0" w:line="240" w:lineRule="auto"/>
              <w:rPr>
                <w:rFonts w:hint="default"/>
                <w:highlight w:val="none"/>
                <w:lang w:val="es-MX"/>
              </w:rPr>
            </w:pPr>
            <w:r>
              <w:rPr>
                <w:rFonts w:hint="default"/>
                <w:highlight w:val="none"/>
                <w:lang w:val="es-MX"/>
              </w:rPr>
              <w:t>NO APLICA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 xml:space="preserve">Fecha de recepción de la donación. </w:t>
            </w:r>
          </w:p>
        </w:tc>
        <w:tc>
          <w:tcPr>
            <w:tcW w:w="9550" w:type="dxa"/>
          </w:tcPr>
          <w:p>
            <w:pPr>
              <w:spacing w:after="0" w:line="240" w:lineRule="auto"/>
              <w:rPr>
                <w:rFonts w:hint="default"/>
                <w:highlight w:val="none"/>
                <w:lang w:val="es-MX"/>
              </w:rPr>
            </w:pPr>
            <w:r>
              <w:rPr>
                <w:rFonts w:hint="default"/>
                <w:highlight w:val="none"/>
                <w:lang w:val="es-MX"/>
              </w:rPr>
              <w:t>NO APLICA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Nombre, apellido y cargo del funcionario encargado de la administración de los bienes recibidos en donación</w:t>
            </w:r>
          </w:p>
        </w:tc>
        <w:tc>
          <w:tcPr>
            <w:tcW w:w="9550" w:type="dxa"/>
          </w:tcPr>
          <w:p>
            <w:pPr>
              <w:spacing w:after="0" w:line="240" w:lineRule="auto"/>
              <w:rPr>
                <w:rFonts w:hint="default"/>
                <w:highlight w:val="none"/>
                <w:lang w:val="es-MX"/>
              </w:rPr>
            </w:pPr>
            <w:r>
              <w:rPr>
                <w:rFonts w:hint="default"/>
                <w:highlight w:val="none"/>
                <w:lang w:val="es-MX"/>
              </w:rPr>
              <w:t>NO APLICA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Destino de los fondos y bienes recibidos en donación, con especificación del lugar y establecimiento al cual se destina.</w:t>
            </w:r>
          </w:p>
        </w:tc>
        <w:tc>
          <w:tcPr>
            <w:tcW w:w="9550" w:type="dxa"/>
          </w:tcPr>
          <w:p>
            <w:pPr>
              <w:spacing w:after="0" w:line="240" w:lineRule="auto"/>
              <w:rPr>
                <w:rFonts w:hint="default"/>
                <w:highlight w:val="none"/>
                <w:lang w:val="es-MX"/>
              </w:rPr>
            </w:pPr>
            <w:r>
              <w:rPr>
                <w:rFonts w:hint="default"/>
                <w:highlight w:val="none"/>
                <w:lang w:val="es-MX"/>
              </w:rPr>
              <w:t>NO APLICA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 xml:space="preserve"> Nombre, apellido y cargo del funcionario encargado de la recepción final de la donación.</w:t>
            </w:r>
          </w:p>
        </w:tc>
        <w:tc>
          <w:tcPr>
            <w:tcW w:w="9550" w:type="dxa"/>
          </w:tcPr>
          <w:p>
            <w:pPr>
              <w:spacing w:after="0" w:line="240" w:lineRule="auto"/>
              <w:rPr>
                <w:rFonts w:hint="default"/>
                <w:highlight w:val="none"/>
                <w:lang w:val="es-MX"/>
              </w:rPr>
            </w:pPr>
            <w:r>
              <w:rPr>
                <w:rFonts w:hint="default"/>
                <w:highlight w:val="none"/>
                <w:lang w:val="es-MX"/>
              </w:rPr>
              <w:t>NO APLICA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1018" w:type="dxa"/>
            <w:gridSpan w:val="2"/>
            <w:shd w:val="clear" w:color="auto" w:fill="D8D8D8" w:themeFill="background1" w:themeFillShade="D9"/>
          </w:tcPr>
          <w:p>
            <w:pPr>
              <w:pStyle w:val="8"/>
              <w:numPr>
                <w:ilvl w:val="0"/>
                <w:numId w:val="2"/>
              </w:numPr>
              <w:spacing w:after="0" w:line="240" w:lineRule="auto"/>
              <w:jc w:val="center"/>
              <w:rPr>
                <w:highlight w:val="none"/>
                <w:lang w:val="es-PY"/>
              </w:rPr>
            </w:pPr>
            <w:r>
              <w:rPr>
                <w:rFonts w:cstheme="minorHAnsi"/>
                <w:b/>
                <w:sz w:val="20"/>
                <w:szCs w:val="20"/>
                <w:highlight w:val="none"/>
                <w:lang w:val="es-ES"/>
              </w:rPr>
              <w:t>Fondos</w:t>
            </w:r>
            <w:r>
              <w:rPr>
                <w:rFonts w:cstheme="minorHAnsi"/>
                <w:b/>
                <w:bCs/>
                <w:sz w:val="20"/>
                <w:szCs w:val="20"/>
                <w:highlight w:val="none"/>
                <w:lang w:val="es-ES"/>
              </w:rPr>
              <w:t xml:space="preserve"> recibidos en donación en concepto de donaciones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 xml:space="preserve"> Detalle del monto del fondo recibido en donación por el OEE para afrontar la pandemia del COVID 19.</w:t>
            </w:r>
          </w:p>
        </w:tc>
        <w:tc>
          <w:tcPr>
            <w:tcW w:w="9550" w:type="dxa"/>
          </w:tcPr>
          <w:p>
            <w:pPr>
              <w:spacing w:after="0" w:line="240" w:lineRule="auto"/>
              <w:rPr>
                <w:rFonts w:hint="default"/>
                <w:highlight w:val="none"/>
                <w:lang w:val="es-MX"/>
              </w:rPr>
            </w:pPr>
            <w:r>
              <w:rPr>
                <w:rFonts w:hint="default"/>
                <w:highlight w:val="none"/>
                <w:lang w:val="es-MX"/>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Identificación del donante.</w:t>
            </w:r>
          </w:p>
        </w:tc>
        <w:tc>
          <w:tcPr>
            <w:tcW w:w="9550" w:type="dxa"/>
          </w:tcPr>
          <w:p>
            <w:pPr>
              <w:spacing w:after="0" w:line="240" w:lineRule="auto"/>
              <w:rPr>
                <w:rFonts w:hint="default"/>
                <w:highlight w:val="none"/>
                <w:lang w:val="es-MX"/>
              </w:rPr>
            </w:pPr>
            <w:r>
              <w:rPr>
                <w:rFonts w:hint="default"/>
                <w:highlight w:val="none"/>
                <w:lang w:val="es-MX"/>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Fecha de recepción de la transferencia del fondo.</w:t>
            </w:r>
          </w:p>
        </w:tc>
        <w:tc>
          <w:tcPr>
            <w:tcW w:w="9550" w:type="dxa"/>
          </w:tcPr>
          <w:p>
            <w:pPr>
              <w:spacing w:after="0" w:line="240" w:lineRule="auto"/>
              <w:rPr>
                <w:rFonts w:hint="default"/>
                <w:highlight w:val="none"/>
                <w:lang w:val="es-MX"/>
              </w:rPr>
            </w:pPr>
            <w:r>
              <w:rPr>
                <w:rFonts w:hint="default"/>
                <w:highlight w:val="none"/>
                <w:lang w:val="es-MX"/>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Destino efectivo del mismo.</w:t>
            </w:r>
          </w:p>
        </w:tc>
        <w:tc>
          <w:tcPr>
            <w:tcW w:w="9550" w:type="dxa"/>
          </w:tcPr>
          <w:p>
            <w:pPr>
              <w:spacing w:after="0" w:line="240" w:lineRule="auto"/>
              <w:rPr>
                <w:rFonts w:hint="default"/>
                <w:highlight w:val="none"/>
                <w:lang w:val="es-MX"/>
              </w:rPr>
            </w:pPr>
            <w:r>
              <w:rPr>
                <w:rFonts w:hint="default"/>
                <w:highlight w:val="none"/>
                <w:lang w:val="es-MX"/>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11018" w:type="dxa"/>
            <w:gridSpan w:val="2"/>
            <w:shd w:val="clear" w:color="auto" w:fill="D8D8D8" w:themeFill="background1" w:themeFillShade="D9"/>
          </w:tcPr>
          <w:p>
            <w:pPr>
              <w:pStyle w:val="8"/>
              <w:numPr>
                <w:ilvl w:val="0"/>
                <w:numId w:val="2"/>
              </w:numPr>
              <w:spacing w:after="0" w:line="240" w:lineRule="auto"/>
              <w:jc w:val="center"/>
              <w:rPr>
                <w:highlight w:val="none"/>
                <w:lang w:val="es-PY"/>
              </w:rPr>
            </w:pPr>
            <w:r>
              <w:rPr>
                <w:rFonts w:cstheme="minorHAnsi"/>
                <w:b/>
                <w:sz w:val="20"/>
                <w:szCs w:val="20"/>
                <w:highlight w:val="none"/>
                <w:lang w:val="es-PY"/>
              </w:rPr>
              <w:t>Metas institucionales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 xml:space="preserve">Información sobre las metas que se quieren alcanzar para afrontar la pandemia del Coronavirus y sobre la programación presupuestaria con los recursos disponibles.  </w:t>
            </w:r>
          </w:p>
        </w:tc>
        <w:tc>
          <w:tcPr>
            <w:tcW w:w="9550" w:type="dxa"/>
          </w:tcPr>
          <w:p>
            <w:pPr>
              <w:spacing w:after="0" w:line="240" w:lineRule="auto"/>
              <w:rPr>
                <w:rFonts w:hint="default"/>
                <w:highlight w:val="none"/>
                <w:lang w:val="es-MX"/>
              </w:rPr>
            </w:pPr>
            <w:r>
              <w:rPr>
                <w:rFonts w:hint="default"/>
                <w:highlight w:val="none"/>
                <w:lang w:val="es-MX"/>
              </w:rPr>
              <w:t>NO APLICA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 xml:space="preserve">Destino que el OEE dará a los recursos recibidos en el marco de la Ley N° 6524/2020. </w:t>
            </w:r>
          </w:p>
        </w:tc>
        <w:tc>
          <w:tcPr>
            <w:tcW w:w="9550" w:type="dxa"/>
            <w:vAlign w:val="top"/>
          </w:tcPr>
          <w:p>
            <w:pPr>
              <w:spacing w:after="0" w:line="240" w:lineRule="auto"/>
              <w:rPr>
                <w:rFonts w:hint="default" w:asciiTheme="minorHAnsi" w:hAnsiTheme="minorHAnsi" w:eastAsiaTheme="minorHAnsi" w:cstheme="minorBidi"/>
                <w:sz w:val="22"/>
                <w:szCs w:val="22"/>
                <w:highlight w:val="none"/>
                <w:lang w:val="es-PY" w:eastAsia="en-US" w:bidi="ar-SA"/>
              </w:rPr>
            </w:pPr>
            <w:r>
              <w:rPr>
                <w:rFonts w:hint="default"/>
                <w:highlight w:val="none"/>
                <w:lang w:val="es-MX"/>
              </w:rPr>
              <w:t>NO APLICA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 xml:space="preserve">Destino que el OEE dará a los fondos institucionales utilizados para la contención de los efectos de la pandemia del Coronavirus (Covid-19).  </w:t>
            </w:r>
          </w:p>
        </w:tc>
        <w:tc>
          <w:tcPr>
            <w:tcW w:w="9550" w:type="dxa"/>
            <w:vAlign w:val="top"/>
          </w:tcPr>
          <w:p>
            <w:pPr>
              <w:spacing w:after="0" w:line="240" w:lineRule="auto"/>
              <w:rPr>
                <w:rFonts w:hint="default" w:asciiTheme="minorHAnsi" w:hAnsiTheme="minorHAnsi" w:eastAsiaTheme="minorHAnsi" w:cstheme="minorBidi"/>
                <w:sz w:val="22"/>
                <w:szCs w:val="22"/>
                <w:highlight w:val="none"/>
                <w:lang w:val="es-PY" w:eastAsia="en-US" w:bidi="ar-SA"/>
              </w:rPr>
            </w:pPr>
            <w:r>
              <w:rPr>
                <w:rFonts w:hint="default"/>
                <w:highlight w:val="none"/>
                <w:lang w:val="es-MX"/>
              </w:rPr>
              <w:t>NO APLICA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 xml:space="preserve">Especificación del porcentaje de la meta que se podrá cubrir con los recursos disponibles y cuanto se necesitaría para alcanzar la meta. </w:t>
            </w:r>
          </w:p>
        </w:tc>
        <w:tc>
          <w:tcPr>
            <w:tcW w:w="9550" w:type="dxa"/>
            <w:vAlign w:val="top"/>
          </w:tcPr>
          <w:p>
            <w:pPr>
              <w:spacing w:after="0" w:line="240" w:lineRule="auto"/>
              <w:rPr>
                <w:rFonts w:hint="default" w:asciiTheme="minorHAnsi" w:hAnsiTheme="minorHAnsi" w:eastAsiaTheme="minorHAnsi" w:cstheme="minorBidi"/>
                <w:sz w:val="22"/>
                <w:szCs w:val="22"/>
                <w:highlight w:val="none"/>
                <w:lang w:val="es-PY" w:eastAsia="en-US" w:bidi="ar-SA"/>
              </w:rPr>
            </w:pPr>
            <w:r>
              <w:rPr>
                <w:rFonts w:hint="default"/>
                <w:highlight w:val="none"/>
                <w:lang w:val="es-MX"/>
              </w:rPr>
              <w:t>NO APLICA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 xml:space="preserve"> Especificación de los rubros a los cuales serán destinados los recursos, y los montos asignados por rubro.</w:t>
            </w:r>
          </w:p>
        </w:tc>
        <w:tc>
          <w:tcPr>
            <w:tcW w:w="9550" w:type="dxa"/>
            <w:vAlign w:val="top"/>
          </w:tcPr>
          <w:p>
            <w:pPr>
              <w:spacing w:after="0" w:line="240" w:lineRule="auto"/>
              <w:rPr>
                <w:rFonts w:hint="default" w:asciiTheme="minorHAnsi" w:hAnsiTheme="minorHAnsi" w:eastAsiaTheme="minorHAnsi" w:cstheme="minorBidi"/>
                <w:sz w:val="22"/>
                <w:szCs w:val="22"/>
                <w:highlight w:val="none"/>
                <w:lang w:val="es-PY" w:eastAsia="en-US" w:bidi="ar-SA"/>
              </w:rPr>
            </w:pPr>
            <w:r>
              <w:rPr>
                <w:rFonts w:hint="default"/>
                <w:highlight w:val="none"/>
                <w:lang w:val="es-MX"/>
              </w:rPr>
              <w:t>NO APLICA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 xml:space="preserve"> Otros detalles de la programación presupuestaria con los recursos recibidos.</w:t>
            </w:r>
          </w:p>
        </w:tc>
        <w:tc>
          <w:tcPr>
            <w:tcW w:w="9550" w:type="dxa"/>
            <w:vAlign w:val="top"/>
          </w:tcPr>
          <w:p>
            <w:pPr>
              <w:spacing w:after="0" w:line="240" w:lineRule="auto"/>
              <w:rPr>
                <w:rFonts w:hint="default" w:asciiTheme="minorHAnsi" w:hAnsiTheme="minorHAnsi" w:eastAsiaTheme="minorHAnsi" w:cstheme="minorBidi"/>
                <w:sz w:val="22"/>
                <w:szCs w:val="22"/>
                <w:highlight w:val="none"/>
                <w:lang w:val="es-PY" w:eastAsia="en-US" w:bidi="ar-SA"/>
              </w:rPr>
            </w:pPr>
            <w:r>
              <w:rPr>
                <w:rFonts w:hint="default"/>
                <w:highlight w:val="none"/>
                <w:lang w:val="es-MX"/>
              </w:rPr>
              <w:t>NO APLICA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1018" w:type="dxa"/>
            <w:gridSpan w:val="2"/>
            <w:shd w:val="clear" w:color="auto" w:fill="D8D8D8" w:themeFill="background1" w:themeFillShade="D9"/>
          </w:tcPr>
          <w:p>
            <w:pPr>
              <w:pStyle w:val="8"/>
              <w:numPr>
                <w:ilvl w:val="0"/>
                <w:numId w:val="2"/>
              </w:numPr>
              <w:spacing w:after="0" w:line="240" w:lineRule="auto"/>
              <w:jc w:val="center"/>
              <w:rPr>
                <w:highlight w:val="none"/>
                <w:lang w:val="es-PY"/>
              </w:rPr>
            </w:pPr>
            <w:r>
              <w:rPr>
                <w:rFonts w:cstheme="minorHAnsi"/>
                <w:b/>
                <w:sz w:val="20"/>
                <w:szCs w:val="20"/>
                <w:highlight w:val="none"/>
                <w:lang w:val="es-PY"/>
              </w:rPr>
              <w:t>Información sobre la Ejecución de los gastos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 xml:space="preserve">Gastos efectivamente realizados y comprometidos, por rubro, en relación con los recursos recibidos por el OEE en el marco de la Ley N° 6524/2020 </w:t>
            </w:r>
          </w:p>
        </w:tc>
        <w:tc>
          <w:tcPr>
            <w:tcW w:w="9550" w:type="dxa"/>
          </w:tcPr>
          <w:p>
            <w:pPr>
              <w:spacing w:after="0" w:line="240" w:lineRule="auto"/>
              <w:rPr>
                <w:rFonts w:hint="default"/>
                <w:sz w:val="20"/>
                <w:szCs w:val="20"/>
                <w:highlight w:val="none"/>
                <w:lang w:val="es-MX"/>
              </w:rPr>
            </w:pPr>
            <w:r>
              <w:rPr>
                <w:rFonts w:hint="default"/>
                <w:sz w:val="20"/>
                <w:szCs w:val="20"/>
                <w:highlight w:val="none"/>
                <w:lang w:val="es-MX"/>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 xml:space="preserve">Gasto efectivamente realizado con fondos institucionales utilizados para la contención de los efectos de la pandemia del Coronavirus (Covid-19). </w:t>
            </w:r>
          </w:p>
        </w:tc>
        <w:tc>
          <w:tcPr>
            <w:tcW w:w="9550" w:type="dxa"/>
          </w:tcPr>
          <w:tbl>
            <w:tblPr>
              <w:tblStyle w:val="5"/>
              <w:tblW w:w="8437" w:type="dxa"/>
              <w:tblInd w:w="-17" w:type="dxa"/>
              <w:shd w:val="clear" w:color="auto" w:fill="auto"/>
              <w:tblLayout w:type="fixed"/>
              <w:tblCellMar>
                <w:top w:w="0" w:type="dxa"/>
                <w:left w:w="0" w:type="dxa"/>
                <w:bottom w:w="0" w:type="dxa"/>
                <w:right w:w="0" w:type="dxa"/>
              </w:tblCellMar>
            </w:tblPr>
            <w:tblGrid>
              <w:gridCol w:w="417"/>
              <w:gridCol w:w="878"/>
              <w:gridCol w:w="3456"/>
              <w:gridCol w:w="1814"/>
              <w:gridCol w:w="1872"/>
            </w:tblGrid>
            <w:tr>
              <w:tblPrEx>
                <w:shd w:val="clear" w:color="auto" w:fill="auto"/>
                <w:tblCellMar>
                  <w:top w:w="0" w:type="dxa"/>
                  <w:left w:w="0" w:type="dxa"/>
                  <w:bottom w:w="0" w:type="dxa"/>
                  <w:right w:w="0" w:type="dxa"/>
                </w:tblCellMar>
              </w:tblPrEx>
              <w:trPr>
                <w:trHeight w:val="285" w:hRule="atLeast"/>
              </w:trPr>
              <w:tc>
                <w:tcPr>
                  <w:tcW w:w="41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cs="Arial"/>
                      <w:i/>
                      <w:color w:val="000000"/>
                      <w:u w:val="none"/>
                    </w:rPr>
                  </w:pPr>
                  <w:r>
                    <w:rPr>
                      <w:rFonts w:hint="default" w:ascii="Arial" w:hAnsi="Arial" w:eastAsia="SimSun" w:cs="Arial"/>
                      <w:i/>
                      <w:color w:val="000000"/>
                      <w:kern w:val="0"/>
                      <w:sz w:val="24"/>
                      <w:szCs w:val="24"/>
                      <w:u w:val="none"/>
                      <w:lang w:val="en-US" w:eastAsia="zh-CN" w:bidi="ar"/>
                    </w:rPr>
                    <w:t>1</w:t>
                  </w:r>
                </w:p>
              </w:tc>
              <w:tc>
                <w:tcPr>
                  <w:tcW w:w="878"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358</w:t>
                  </w:r>
                </w:p>
              </w:tc>
              <w:tc>
                <w:tcPr>
                  <w:tcW w:w="3456"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 xml:space="preserve"> Compra de Tapabocas - covid 19 </w:t>
                  </w:r>
                </w:p>
              </w:tc>
              <w:tc>
                <w:tcPr>
                  <w:tcW w:w="1814"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4/29/2020</w:t>
                  </w:r>
                </w:p>
              </w:tc>
              <w:tc>
                <w:tcPr>
                  <w:tcW w:w="1872"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500.000</w:t>
                  </w:r>
                </w:p>
              </w:tc>
            </w:tr>
            <w:tr>
              <w:tblPrEx>
                <w:tblCellMar>
                  <w:top w:w="0" w:type="dxa"/>
                  <w:left w:w="0" w:type="dxa"/>
                  <w:bottom w:w="0" w:type="dxa"/>
                  <w:right w:w="0" w:type="dxa"/>
                </w:tblCellMar>
              </w:tblPrEx>
              <w:trPr>
                <w:trHeight w:val="160" w:hRule="atLeast"/>
              </w:trPr>
              <w:tc>
                <w:tcPr>
                  <w:tcW w:w="41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2</w:t>
                  </w:r>
                </w:p>
              </w:tc>
              <w:tc>
                <w:tcPr>
                  <w:tcW w:w="87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358</w:t>
                  </w:r>
                </w:p>
              </w:tc>
              <w:tc>
                <w:tcPr>
                  <w:tcW w:w="3456"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 xml:space="preserve"> Compra de termometro </w:t>
                  </w:r>
                </w:p>
              </w:tc>
              <w:tc>
                <w:tcPr>
                  <w:tcW w:w="1814"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5/5/2020</w:t>
                  </w:r>
                </w:p>
              </w:tc>
              <w:tc>
                <w:tcPr>
                  <w:tcW w:w="1872"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695.000</w:t>
                  </w:r>
                </w:p>
              </w:tc>
            </w:tr>
            <w:tr>
              <w:tblPrEx>
                <w:tblCellMar>
                  <w:top w:w="0" w:type="dxa"/>
                  <w:left w:w="0" w:type="dxa"/>
                  <w:bottom w:w="0" w:type="dxa"/>
                  <w:right w:w="0" w:type="dxa"/>
                </w:tblCellMar>
              </w:tblPrEx>
              <w:trPr>
                <w:trHeight w:val="285" w:hRule="atLeast"/>
              </w:trPr>
              <w:tc>
                <w:tcPr>
                  <w:tcW w:w="41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3</w:t>
                  </w:r>
                </w:p>
              </w:tc>
              <w:tc>
                <w:tcPr>
                  <w:tcW w:w="87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341</w:t>
                  </w:r>
                </w:p>
              </w:tc>
              <w:tc>
                <w:tcPr>
                  <w:tcW w:w="3456"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 xml:space="preserve"> Compra de alcohol de limpiar - COVID-19 </w:t>
                  </w:r>
                </w:p>
              </w:tc>
              <w:tc>
                <w:tcPr>
                  <w:tcW w:w="1814"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7/30/2020</w:t>
                  </w:r>
                </w:p>
              </w:tc>
              <w:tc>
                <w:tcPr>
                  <w:tcW w:w="1872"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250.000</w:t>
                  </w:r>
                </w:p>
              </w:tc>
            </w:tr>
            <w:tr>
              <w:tblPrEx>
                <w:shd w:val="clear" w:color="auto" w:fill="auto"/>
                <w:tblCellMar>
                  <w:top w:w="0" w:type="dxa"/>
                  <w:left w:w="0" w:type="dxa"/>
                  <w:bottom w:w="0" w:type="dxa"/>
                  <w:right w:w="0" w:type="dxa"/>
                </w:tblCellMar>
              </w:tblPrEx>
              <w:trPr>
                <w:trHeight w:val="160" w:hRule="atLeast"/>
              </w:trPr>
              <w:tc>
                <w:tcPr>
                  <w:tcW w:w="41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4</w:t>
                  </w:r>
                </w:p>
              </w:tc>
              <w:tc>
                <w:tcPr>
                  <w:tcW w:w="87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358</w:t>
                  </w:r>
                </w:p>
              </w:tc>
              <w:tc>
                <w:tcPr>
                  <w:tcW w:w="3456"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 xml:space="preserve"> Gorros descartables - COVID </w:t>
                  </w:r>
                </w:p>
              </w:tc>
              <w:tc>
                <w:tcPr>
                  <w:tcW w:w="1814"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8/24/2020</w:t>
                  </w:r>
                </w:p>
              </w:tc>
              <w:tc>
                <w:tcPr>
                  <w:tcW w:w="1872"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25.000</w:t>
                  </w:r>
                </w:p>
              </w:tc>
            </w:tr>
            <w:tr>
              <w:tblPrEx>
                <w:shd w:val="clear" w:color="auto" w:fill="auto"/>
                <w:tblCellMar>
                  <w:top w:w="0" w:type="dxa"/>
                  <w:left w:w="0" w:type="dxa"/>
                  <w:bottom w:w="0" w:type="dxa"/>
                  <w:right w:w="0" w:type="dxa"/>
                </w:tblCellMar>
              </w:tblPrEx>
              <w:trPr>
                <w:trHeight w:val="285" w:hRule="atLeast"/>
              </w:trPr>
              <w:tc>
                <w:tcPr>
                  <w:tcW w:w="41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5</w:t>
                  </w:r>
                </w:p>
              </w:tc>
              <w:tc>
                <w:tcPr>
                  <w:tcW w:w="87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358</w:t>
                  </w:r>
                </w:p>
              </w:tc>
              <w:tc>
                <w:tcPr>
                  <w:tcW w:w="3456"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 xml:space="preserve"> Gorros y Guantes descartables - COVID </w:t>
                  </w:r>
                </w:p>
              </w:tc>
              <w:tc>
                <w:tcPr>
                  <w:tcW w:w="1814"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8/24/2020</w:t>
                  </w:r>
                </w:p>
              </w:tc>
              <w:tc>
                <w:tcPr>
                  <w:tcW w:w="1872"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75.000</w:t>
                  </w:r>
                </w:p>
              </w:tc>
            </w:tr>
            <w:tr>
              <w:tblPrEx>
                <w:tblCellMar>
                  <w:top w:w="0" w:type="dxa"/>
                  <w:left w:w="0" w:type="dxa"/>
                  <w:bottom w:w="0" w:type="dxa"/>
                  <w:right w:w="0" w:type="dxa"/>
                </w:tblCellMar>
              </w:tblPrEx>
              <w:trPr>
                <w:trHeight w:val="160" w:hRule="atLeast"/>
              </w:trPr>
              <w:tc>
                <w:tcPr>
                  <w:tcW w:w="41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6</w:t>
                  </w:r>
                </w:p>
              </w:tc>
              <w:tc>
                <w:tcPr>
                  <w:tcW w:w="87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245</w:t>
                  </w:r>
                </w:p>
              </w:tc>
              <w:tc>
                <w:tcPr>
                  <w:tcW w:w="3456"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 xml:space="preserve"> Fumigacion para COVID-19 </w:t>
                  </w:r>
                </w:p>
              </w:tc>
              <w:tc>
                <w:tcPr>
                  <w:tcW w:w="1814"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9/15/2020</w:t>
                  </w:r>
                </w:p>
              </w:tc>
              <w:tc>
                <w:tcPr>
                  <w:tcW w:w="1872"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440.000</w:t>
                  </w:r>
                </w:p>
              </w:tc>
            </w:tr>
            <w:tr>
              <w:tblPrEx>
                <w:tblCellMar>
                  <w:top w:w="0" w:type="dxa"/>
                  <w:left w:w="0" w:type="dxa"/>
                  <w:bottom w:w="0" w:type="dxa"/>
                  <w:right w:w="0" w:type="dxa"/>
                </w:tblCellMar>
              </w:tblPrEx>
              <w:trPr>
                <w:trHeight w:val="285" w:hRule="atLeast"/>
              </w:trPr>
              <w:tc>
                <w:tcPr>
                  <w:tcW w:w="41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7</w:t>
                  </w:r>
                </w:p>
              </w:tc>
              <w:tc>
                <w:tcPr>
                  <w:tcW w:w="87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341</w:t>
                  </w:r>
                </w:p>
              </w:tc>
              <w:tc>
                <w:tcPr>
                  <w:tcW w:w="3456"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 xml:space="preserve"> Compra de desinfectantes Lysoform </w:t>
                  </w:r>
                </w:p>
              </w:tc>
              <w:tc>
                <w:tcPr>
                  <w:tcW w:w="1814"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9/23/2020</w:t>
                  </w:r>
                </w:p>
              </w:tc>
              <w:tc>
                <w:tcPr>
                  <w:tcW w:w="1872"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color w:val="000000"/>
                      <w:u w:val="none"/>
                    </w:rPr>
                  </w:pPr>
                  <w:r>
                    <w:rPr>
                      <w:rFonts w:hint="default" w:ascii="Arial" w:hAnsi="Arial" w:eastAsia="SimSun" w:cs="Arial"/>
                      <w:i/>
                      <w:color w:val="000000"/>
                      <w:kern w:val="0"/>
                      <w:sz w:val="24"/>
                      <w:szCs w:val="24"/>
                      <w:u w:val="none"/>
                      <w:lang w:val="en-US" w:eastAsia="zh-CN" w:bidi="ar"/>
                    </w:rPr>
                    <w:t>63.400</w:t>
                  </w:r>
                </w:p>
              </w:tc>
            </w:tr>
            <w:tr>
              <w:tblPrEx>
                <w:shd w:val="clear" w:color="auto" w:fill="auto"/>
                <w:tblCellMar>
                  <w:top w:w="0" w:type="dxa"/>
                  <w:left w:w="0" w:type="dxa"/>
                  <w:bottom w:w="0" w:type="dxa"/>
                  <w:right w:w="0" w:type="dxa"/>
                </w:tblCellMar>
              </w:tblPrEx>
              <w:trPr>
                <w:trHeight w:val="162" w:hRule="atLeast"/>
              </w:trPr>
              <w:tc>
                <w:tcPr>
                  <w:tcW w:w="6565" w:type="dxa"/>
                  <w:gridSpan w:val="4"/>
                  <w:tcBorders>
                    <w:top w:val="single" w:color="000000" w:sz="2" w:space="0"/>
                    <w:left w:val="single" w:color="000000" w:sz="2" w:space="0"/>
                    <w:bottom w:val="single" w:color="000000" w:sz="2" w:space="0"/>
                    <w:right w:val="single" w:color="000000" w:sz="2" w:space="0"/>
                  </w:tcBorders>
                  <w:shd w:val="clear" w:color="auto" w:fill="FABF8F"/>
                  <w:noWrap/>
                  <w:tcMar>
                    <w:top w:w="15" w:type="dxa"/>
                    <w:left w:w="15" w:type="dxa"/>
                    <w:right w:w="15" w:type="dxa"/>
                  </w:tcMar>
                  <w:vAlign w:val="bottom"/>
                </w:tcPr>
                <w:p>
                  <w:pPr>
                    <w:keepNext w:val="0"/>
                    <w:keepLines w:val="0"/>
                    <w:widowControl/>
                    <w:suppressLineNumbers w:val="0"/>
                    <w:jc w:val="center"/>
                    <w:textAlignment w:val="bottom"/>
                    <w:rPr>
                      <w:rFonts w:ascii="Calibri" w:hAnsi="Calibri" w:cs="Calibri"/>
                      <w:b/>
                      <w:i/>
                      <w:color w:val="000000"/>
                      <w:u w:val="none"/>
                    </w:rPr>
                  </w:pPr>
                  <w:r>
                    <w:rPr>
                      <w:rFonts w:hint="default" w:ascii="Calibri" w:hAnsi="Calibri" w:eastAsia="SimSun" w:cs="Calibri"/>
                      <w:b/>
                      <w:i/>
                      <w:color w:val="000000"/>
                      <w:kern w:val="0"/>
                      <w:sz w:val="24"/>
                      <w:szCs w:val="24"/>
                      <w:u w:val="none"/>
                      <w:lang w:val="en-US" w:eastAsia="zh-CN" w:bidi="ar"/>
                    </w:rPr>
                    <w:t>TOTAL</w:t>
                  </w:r>
                </w:p>
              </w:tc>
              <w:tc>
                <w:tcPr>
                  <w:tcW w:w="1872" w:type="dxa"/>
                  <w:tcBorders>
                    <w:top w:val="single" w:color="000000" w:sz="2" w:space="0"/>
                    <w:left w:val="single" w:color="000000" w:sz="2" w:space="0"/>
                    <w:bottom w:val="single" w:color="000000" w:sz="2" w:space="0"/>
                    <w:right w:val="single" w:color="000000" w:sz="2" w:space="0"/>
                  </w:tcBorders>
                  <w:shd w:val="clear" w:color="auto" w:fill="FABF8F"/>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color w:val="000000"/>
                      <w:u w:val="none"/>
                    </w:rPr>
                  </w:pPr>
                  <w:r>
                    <w:rPr>
                      <w:rFonts w:hint="default" w:ascii="Calibri" w:hAnsi="Calibri" w:eastAsia="SimSun" w:cs="Calibri"/>
                      <w:b/>
                      <w:i/>
                      <w:color w:val="000000"/>
                      <w:kern w:val="0"/>
                      <w:sz w:val="24"/>
                      <w:szCs w:val="24"/>
                      <w:u w:val="none"/>
                      <w:lang w:val="en-US" w:eastAsia="zh-CN" w:bidi="ar"/>
                    </w:rPr>
                    <w:t>2.048.400</w:t>
                  </w:r>
                </w:p>
              </w:tc>
            </w:tr>
          </w:tbl>
          <w:p>
            <w:pPr>
              <w:spacing w:after="0" w:line="240" w:lineRule="auto"/>
              <w:rPr>
                <w:sz w:val="20"/>
                <w:szCs w:val="20"/>
                <w:highlight w:val="none"/>
                <w:lang w:val="es-P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Gastos efectivamente realizados y comprometidos, en relación con las metas previamente establecidas y la programación presupuestaria.</w:t>
            </w:r>
          </w:p>
        </w:tc>
        <w:tc>
          <w:tcPr>
            <w:tcW w:w="9550" w:type="dxa"/>
          </w:tcPr>
          <w:tbl>
            <w:tblPr>
              <w:tblStyle w:val="5"/>
              <w:tblW w:w="21600" w:type="dxa"/>
              <w:tblInd w:w="-25" w:type="dxa"/>
              <w:shd w:val="clear" w:color="auto" w:fill="auto"/>
              <w:tblLayout w:type="fixed"/>
              <w:tblCellMar>
                <w:top w:w="0" w:type="dxa"/>
                <w:left w:w="0" w:type="dxa"/>
                <w:bottom w:w="0" w:type="dxa"/>
                <w:right w:w="0" w:type="dxa"/>
              </w:tblCellMar>
            </w:tblPr>
            <w:tblGrid>
              <w:gridCol w:w="8"/>
              <w:gridCol w:w="484"/>
              <w:gridCol w:w="1330"/>
              <w:gridCol w:w="995"/>
              <w:gridCol w:w="1005"/>
              <w:gridCol w:w="929"/>
              <w:gridCol w:w="941"/>
              <w:gridCol w:w="937"/>
              <w:gridCol w:w="947"/>
              <w:gridCol w:w="872"/>
              <w:gridCol w:w="886"/>
              <w:gridCol w:w="8"/>
            </w:tblGrid>
            <w:tr>
              <w:tblPrEx>
                <w:tblCellMar>
                  <w:top w:w="0" w:type="dxa"/>
                  <w:left w:w="0" w:type="dxa"/>
                  <w:bottom w:w="0" w:type="dxa"/>
                  <w:right w:w="0" w:type="dxa"/>
                </w:tblCellMar>
              </w:tblPrEx>
              <w:trPr>
                <w:gridBefore w:val="1"/>
                <w:wBefore w:w="8" w:type="dxa"/>
                <w:trHeight w:val="600" w:hRule="atLeast"/>
              </w:trPr>
              <w:tc>
                <w:tcPr>
                  <w:tcW w:w="109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Arial" w:hAnsi="Arial" w:cs="Arial"/>
                      <w:b/>
                      <w:i w:val="0"/>
                      <w:color w:val="000000"/>
                      <w:u w:val="none"/>
                    </w:rPr>
                  </w:pPr>
                  <w:r>
                    <w:rPr>
                      <w:rFonts w:hint="default" w:ascii="Arial" w:hAnsi="Arial" w:eastAsia="SimSun" w:cs="Arial"/>
                      <w:b/>
                      <w:i w:val="0"/>
                      <w:color w:val="000000"/>
                      <w:kern w:val="0"/>
                      <w:sz w:val="24"/>
                      <w:szCs w:val="24"/>
                      <w:u w:val="none"/>
                      <w:lang w:val="en-US" w:eastAsia="zh-CN" w:bidi="ar"/>
                    </w:rPr>
                    <w:t>12</w:t>
                  </w:r>
                </w:p>
              </w:tc>
              <w:tc>
                <w:tcPr>
                  <w:tcW w:w="307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b/>
                      <w:i/>
                      <w:color w:val="000000"/>
                      <w:u w:val="none"/>
                    </w:rPr>
                  </w:pPr>
                  <w:r>
                    <w:rPr>
                      <w:rFonts w:hint="default" w:ascii="Arial" w:hAnsi="Arial" w:eastAsia="SimSun" w:cs="Arial"/>
                      <w:b/>
                      <w:i/>
                      <w:color w:val="000000"/>
                      <w:kern w:val="0"/>
                      <w:sz w:val="24"/>
                      <w:szCs w:val="24"/>
                      <w:u w:val="none"/>
                      <w:lang w:val="en-US" w:eastAsia="zh-CN" w:bidi="ar"/>
                    </w:rPr>
                    <w:t>BECAS</w:t>
                  </w:r>
                </w:p>
              </w:tc>
              <w:tc>
                <w:tcPr>
                  <w:tcW w:w="2055" w:type="dxa"/>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u w:val="none"/>
                    </w:rPr>
                  </w:pPr>
                  <w:r>
                    <w:rPr>
                      <w:rFonts w:hint="default" w:ascii="Arial" w:hAnsi="Arial" w:eastAsia="SimSun" w:cs="Arial"/>
                      <w:b/>
                      <w:i w:val="0"/>
                      <w:color w:val="000000"/>
                      <w:kern w:val="0"/>
                      <w:sz w:val="24"/>
                      <w:szCs w:val="24"/>
                      <w:u w:val="none"/>
                      <w:lang w:val="en-US" w:eastAsia="zh-CN" w:bidi="ar"/>
                    </w:rPr>
                    <w:t>229.851.512</w:t>
                  </w:r>
                </w:p>
              </w:tc>
              <w:tc>
                <w:tcPr>
                  <w:tcW w:w="1920" w:type="dxa"/>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u w:val="none"/>
                    </w:rPr>
                  </w:pPr>
                  <w:r>
                    <w:rPr>
                      <w:rFonts w:hint="default" w:ascii="Arial" w:hAnsi="Arial" w:eastAsia="SimSun" w:cs="Arial"/>
                      <w:b/>
                      <w:i w:val="0"/>
                      <w:color w:val="000000"/>
                      <w:kern w:val="0"/>
                      <w:sz w:val="24"/>
                      <w:szCs w:val="24"/>
                      <w:u w:val="none"/>
                      <w:lang w:val="en-US" w:eastAsia="zh-CN" w:bidi="ar"/>
                    </w:rPr>
                    <w:t>290.716.056</w:t>
                  </w:r>
                </w:p>
              </w:tc>
              <w:tc>
                <w:tcPr>
                  <w:tcW w:w="1935" w:type="dxa"/>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u w:val="none"/>
                    </w:rPr>
                  </w:pPr>
                  <w:r>
                    <w:rPr>
                      <w:rFonts w:hint="default" w:ascii="Arial" w:hAnsi="Arial" w:eastAsia="SimSun" w:cs="Arial"/>
                      <w:b/>
                      <w:i w:val="0"/>
                      <w:color w:val="000000"/>
                      <w:kern w:val="0"/>
                      <w:sz w:val="24"/>
                      <w:szCs w:val="24"/>
                      <w:u w:val="none"/>
                      <w:lang w:val="en-US" w:eastAsia="zh-CN" w:bidi="ar"/>
                    </w:rPr>
                    <w:t>60.864.544</w:t>
                  </w:r>
                </w:p>
              </w:tc>
              <w:tc>
                <w:tcPr>
                  <w:tcW w:w="1800" w:type="dxa"/>
                  <w:gridSpan w:val="3"/>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u w:val="none"/>
                    </w:rPr>
                  </w:pPr>
                  <w:r>
                    <w:rPr>
                      <w:rFonts w:hint="default" w:ascii="Arial" w:hAnsi="Arial" w:eastAsia="SimSun" w:cs="Arial"/>
                      <w:b/>
                      <w:i w:val="0"/>
                      <w:color w:val="000000"/>
                      <w:kern w:val="0"/>
                      <w:sz w:val="24"/>
                      <w:szCs w:val="24"/>
                      <w:u w:val="none"/>
                      <w:lang w:val="en-US" w:eastAsia="zh-CN" w:bidi="ar"/>
                    </w:rPr>
                    <w:t>79%</w:t>
                  </w:r>
                </w:p>
              </w:tc>
            </w:tr>
            <w:tr>
              <w:tblPrEx>
                <w:shd w:val="clear" w:color="auto" w:fill="auto"/>
                <w:tblCellMar>
                  <w:top w:w="0" w:type="dxa"/>
                  <w:left w:w="0" w:type="dxa"/>
                  <w:bottom w:w="0" w:type="dxa"/>
                  <w:right w:w="0" w:type="dxa"/>
                </w:tblCellMar>
              </w:tblPrEx>
              <w:trPr>
                <w:gridBefore w:val="1"/>
                <w:wBefore w:w="8" w:type="dxa"/>
                <w:trHeight w:val="920" w:hRule="atLeast"/>
              </w:trPr>
              <w:tc>
                <w:tcPr>
                  <w:tcW w:w="109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u w:val="none"/>
                    </w:rPr>
                  </w:pPr>
                  <w:r>
                    <w:rPr>
                      <w:rFonts w:hint="default" w:ascii="Arial" w:hAnsi="Arial" w:eastAsia="SimSun" w:cs="Arial"/>
                      <w:b/>
                      <w:i w:val="0"/>
                      <w:color w:val="000000"/>
                      <w:kern w:val="0"/>
                      <w:sz w:val="24"/>
                      <w:szCs w:val="24"/>
                      <w:u w:val="none"/>
                      <w:lang w:val="en-US" w:eastAsia="zh-CN" w:bidi="ar"/>
                    </w:rPr>
                    <w:t>1035</w:t>
                  </w:r>
                </w:p>
              </w:tc>
              <w:tc>
                <w:tcPr>
                  <w:tcW w:w="307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b/>
                      <w:i/>
                      <w:color w:val="000000"/>
                      <w:u w:val="none"/>
                    </w:rPr>
                  </w:pPr>
                  <w:r>
                    <w:rPr>
                      <w:rFonts w:hint="default" w:ascii="Arial" w:hAnsi="Arial" w:eastAsia="SimSun" w:cs="Arial"/>
                      <w:b/>
                      <w:i/>
                      <w:color w:val="000000"/>
                      <w:kern w:val="0"/>
                      <w:sz w:val="24"/>
                      <w:szCs w:val="24"/>
                      <w:u w:val="none"/>
                      <w:lang w:val="en-US" w:eastAsia="zh-CN" w:bidi="ar"/>
                    </w:rPr>
                    <w:t>FINANCIAMIENTO A ORGANIZACIONES CULTURALES</w:t>
                  </w:r>
                </w:p>
              </w:tc>
              <w:tc>
                <w:tcPr>
                  <w:tcW w:w="4646" w:type="dxa"/>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u w:val="none"/>
                    </w:rPr>
                  </w:pPr>
                  <w:r>
                    <w:rPr>
                      <w:rFonts w:hint="default" w:ascii="Arial" w:hAnsi="Arial" w:eastAsia="SimSun" w:cs="Arial"/>
                      <w:b/>
                      <w:i w:val="0"/>
                      <w:color w:val="000000"/>
                      <w:kern w:val="0"/>
                      <w:sz w:val="24"/>
                      <w:szCs w:val="24"/>
                      <w:u w:val="none"/>
                      <w:lang w:val="en-US" w:eastAsia="zh-CN" w:bidi="ar"/>
                    </w:rPr>
                    <w:t>431.107.000</w:t>
                  </w:r>
                </w:p>
              </w:tc>
              <w:tc>
                <w:tcPr>
                  <w:tcW w:w="4340" w:type="dxa"/>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u w:val="none"/>
                    </w:rPr>
                  </w:pPr>
                  <w:r>
                    <w:rPr>
                      <w:rFonts w:hint="default" w:ascii="Arial" w:hAnsi="Arial" w:eastAsia="SimSun" w:cs="Arial"/>
                      <w:b/>
                      <w:i w:val="0"/>
                      <w:color w:val="000000"/>
                      <w:kern w:val="0"/>
                      <w:sz w:val="24"/>
                      <w:szCs w:val="24"/>
                      <w:u w:val="none"/>
                      <w:lang w:val="en-US" w:eastAsia="zh-CN" w:bidi="ar"/>
                    </w:rPr>
                    <w:t>545.279.000</w:t>
                  </w:r>
                </w:p>
              </w:tc>
              <w:tc>
                <w:tcPr>
                  <w:tcW w:w="4374" w:type="dxa"/>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u w:val="none"/>
                    </w:rPr>
                  </w:pPr>
                  <w:r>
                    <w:rPr>
                      <w:rFonts w:hint="default" w:ascii="Arial" w:hAnsi="Arial" w:eastAsia="SimSun" w:cs="Arial"/>
                      <w:b/>
                      <w:i w:val="0"/>
                      <w:color w:val="000000"/>
                      <w:kern w:val="0"/>
                      <w:sz w:val="24"/>
                      <w:szCs w:val="24"/>
                      <w:u w:val="none"/>
                      <w:lang w:val="en-US" w:eastAsia="zh-CN" w:bidi="ar"/>
                    </w:rPr>
                    <w:t>114.172.000</w:t>
                  </w:r>
                </w:p>
              </w:tc>
              <w:tc>
                <w:tcPr>
                  <w:tcW w:w="4070" w:type="dxa"/>
                  <w:gridSpan w:val="3"/>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u w:val="none"/>
                    </w:rPr>
                  </w:pPr>
                  <w:r>
                    <w:rPr>
                      <w:rFonts w:hint="default" w:ascii="Arial" w:hAnsi="Arial" w:eastAsia="SimSun" w:cs="Arial"/>
                      <w:b/>
                      <w:i w:val="0"/>
                      <w:color w:val="000000"/>
                      <w:kern w:val="0"/>
                      <w:sz w:val="24"/>
                      <w:szCs w:val="24"/>
                      <w:u w:val="none"/>
                      <w:lang w:val="en-US" w:eastAsia="zh-CN" w:bidi="ar"/>
                    </w:rPr>
                    <w:t>79%</w:t>
                  </w:r>
                </w:p>
              </w:tc>
            </w:tr>
            <w:tr>
              <w:tblPrEx>
                <w:shd w:val="clear" w:color="auto" w:fill="auto"/>
                <w:tblCellMar>
                  <w:top w:w="0" w:type="dxa"/>
                  <w:left w:w="0" w:type="dxa"/>
                  <w:bottom w:w="0" w:type="dxa"/>
                  <w:right w:w="0" w:type="dxa"/>
                </w:tblCellMar>
              </w:tblPrEx>
              <w:trPr>
                <w:gridBefore w:val="1"/>
                <w:wBefore w:w="8" w:type="dxa"/>
                <w:trHeight w:val="920" w:hRule="atLeast"/>
              </w:trPr>
              <w:tc>
                <w:tcPr>
                  <w:tcW w:w="109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u w:val="none"/>
                    </w:rPr>
                  </w:pPr>
                  <w:r>
                    <w:rPr>
                      <w:rFonts w:hint="default" w:ascii="Arial" w:hAnsi="Arial" w:eastAsia="SimSun" w:cs="Arial"/>
                      <w:b/>
                      <w:i w:val="0"/>
                      <w:color w:val="000000"/>
                      <w:kern w:val="0"/>
                      <w:sz w:val="24"/>
                      <w:szCs w:val="24"/>
                      <w:u w:val="none"/>
                      <w:lang w:val="en-US" w:eastAsia="zh-CN" w:bidi="ar"/>
                    </w:rPr>
                    <w:t>1311</w:t>
                  </w:r>
                </w:p>
              </w:tc>
              <w:tc>
                <w:tcPr>
                  <w:tcW w:w="307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b/>
                      <w:i/>
                      <w:color w:val="000000"/>
                      <w:u w:val="none"/>
                    </w:rPr>
                  </w:pPr>
                  <w:r>
                    <w:rPr>
                      <w:rFonts w:hint="default" w:ascii="Arial" w:hAnsi="Arial" w:eastAsia="SimSun" w:cs="Arial"/>
                      <w:b/>
                      <w:i/>
                      <w:color w:val="000000"/>
                      <w:kern w:val="0"/>
                      <w:sz w:val="24"/>
                      <w:szCs w:val="24"/>
                      <w:u w:val="none"/>
                      <w:lang w:val="en-US" w:eastAsia="zh-CN" w:bidi="ar"/>
                    </w:rPr>
                    <w:t>FINANCIAMIENTO A AGENTES CULTURALES</w:t>
                  </w:r>
                </w:p>
              </w:tc>
              <w:tc>
                <w:tcPr>
                  <w:tcW w:w="4646" w:type="dxa"/>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u w:val="none"/>
                    </w:rPr>
                  </w:pPr>
                  <w:r>
                    <w:rPr>
                      <w:rFonts w:hint="default" w:ascii="Arial" w:hAnsi="Arial" w:eastAsia="SimSun" w:cs="Arial"/>
                      <w:b/>
                      <w:i w:val="0"/>
                      <w:color w:val="000000"/>
                      <w:kern w:val="0"/>
                      <w:sz w:val="24"/>
                      <w:szCs w:val="24"/>
                      <w:u w:val="none"/>
                      <w:lang w:val="en-US" w:eastAsia="zh-CN" w:bidi="ar"/>
                    </w:rPr>
                    <w:t>1.995.555.602</w:t>
                  </w:r>
                </w:p>
              </w:tc>
              <w:tc>
                <w:tcPr>
                  <w:tcW w:w="1920" w:type="dxa"/>
                  <w:gridSpan w:val="2"/>
                  <w:vMerge w:val="restart"/>
                  <w:tcBorders>
                    <w:top w:val="single" w:color="000000" w:sz="2" w:space="0"/>
                    <w:left w:val="single" w:color="000000" w:sz="2" w:space="0"/>
                    <w:bottom w:val="nil"/>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u w:val="none"/>
                    </w:rPr>
                  </w:pPr>
                  <w:r>
                    <w:rPr>
                      <w:rFonts w:hint="default" w:ascii="Arial" w:hAnsi="Arial" w:eastAsia="SimSun" w:cs="Arial"/>
                      <w:b/>
                      <w:i w:val="0"/>
                      <w:color w:val="000000"/>
                      <w:kern w:val="0"/>
                      <w:sz w:val="24"/>
                      <w:szCs w:val="24"/>
                      <w:u w:val="none"/>
                      <w:lang w:val="en-US" w:eastAsia="zh-CN" w:bidi="ar"/>
                    </w:rPr>
                    <w:t>2.568.570.835</w:t>
                  </w:r>
                </w:p>
              </w:tc>
              <w:tc>
                <w:tcPr>
                  <w:tcW w:w="4374" w:type="dxa"/>
                  <w:gridSpan w:val="2"/>
                  <w:vMerge w:val="restart"/>
                  <w:tcBorders>
                    <w:top w:val="single" w:color="000000" w:sz="2" w:space="0"/>
                    <w:left w:val="single" w:color="000000" w:sz="2" w:space="0"/>
                    <w:bottom w:val="nil"/>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u w:val="none"/>
                    </w:rPr>
                  </w:pPr>
                  <w:r>
                    <w:rPr>
                      <w:rFonts w:hint="default" w:ascii="Arial" w:hAnsi="Arial" w:eastAsia="SimSun" w:cs="Arial"/>
                      <w:b/>
                      <w:i w:val="0"/>
                      <w:color w:val="000000"/>
                      <w:kern w:val="0"/>
                      <w:sz w:val="24"/>
                      <w:szCs w:val="24"/>
                      <w:u w:val="none"/>
                      <w:lang w:val="en-US" w:eastAsia="zh-CN" w:bidi="ar"/>
                    </w:rPr>
                    <w:t>550.015.233</w:t>
                  </w:r>
                </w:p>
              </w:tc>
              <w:tc>
                <w:tcPr>
                  <w:tcW w:w="4070" w:type="dxa"/>
                  <w:gridSpan w:val="3"/>
                  <w:vMerge w:val="restart"/>
                  <w:tcBorders>
                    <w:top w:val="single" w:color="000000" w:sz="2" w:space="0"/>
                    <w:left w:val="single" w:color="000000" w:sz="2" w:space="0"/>
                    <w:bottom w:val="single" w:color="000000" w:sz="8"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u w:val="none"/>
                    </w:rPr>
                  </w:pPr>
                  <w:r>
                    <w:rPr>
                      <w:rFonts w:hint="default" w:ascii="Arial" w:hAnsi="Arial" w:eastAsia="SimSun" w:cs="Arial"/>
                      <w:b/>
                      <w:i w:val="0"/>
                      <w:color w:val="000000"/>
                      <w:kern w:val="0"/>
                      <w:sz w:val="24"/>
                      <w:szCs w:val="24"/>
                      <w:u w:val="none"/>
                      <w:lang w:val="en-US" w:eastAsia="zh-CN" w:bidi="ar"/>
                    </w:rPr>
                    <w:t>79%</w:t>
                  </w:r>
                </w:p>
              </w:tc>
            </w:tr>
            <w:tr>
              <w:tblPrEx>
                <w:shd w:val="clear" w:color="auto" w:fill="auto"/>
                <w:tblCellMar>
                  <w:top w:w="0" w:type="dxa"/>
                  <w:left w:w="0" w:type="dxa"/>
                  <w:bottom w:w="0" w:type="dxa"/>
                  <w:right w:w="0" w:type="dxa"/>
                </w:tblCellMar>
              </w:tblPrEx>
              <w:trPr>
                <w:gridBefore w:val="1"/>
                <w:wBefore w:w="8" w:type="dxa"/>
                <w:trHeight w:val="600" w:hRule="atLeast"/>
              </w:trPr>
              <w:tc>
                <w:tcPr>
                  <w:tcW w:w="1095" w:type="dxa"/>
                  <w:tcBorders>
                    <w:top w:val="single" w:color="000000" w:sz="2" w:space="0"/>
                    <w:left w:val="single" w:color="000000" w:sz="2" w:space="0"/>
                    <w:bottom w:val="single" w:color="000000" w:sz="8"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u w:val="none"/>
                    </w:rPr>
                  </w:pPr>
                  <w:r>
                    <w:rPr>
                      <w:rFonts w:hint="default" w:ascii="Arial" w:hAnsi="Arial" w:eastAsia="SimSun" w:cs="Arial"/>
                      <w:b/>
                      <w:i w:val="0"/>
                      <w:color w:val="000000"/>
                      <w:kern w:val="0"/>
                      <w:sz w:val="24"/>
                      <w:szCs w:val="24"/>
                      <w:u w:val="none"/>
                      <w:lang w:val="en-US" w:eastAsia="zh-CN" w:bidi="ar"/>
                    </w:rPr>
                    <w:t>1311</w:t>
                  </w:r>
                </w:p>
              </w:tc>
              <w:tc>
                <w:tcPr>
                  <w:tcW w:w="3075" w:type="dxa"/>
                  <w:tcBorders>
                    <w:top w:val="single" w:color="000000" w:sz="2" w:space="0"/>
                    <w:left w:val="single" w:color="000000" w:sz="2" w:space="0"/>
                    <w:bottom w:val="single" w:color="000000" w:sz="8"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b/>
                      <w:i/>
                      <w:color w:val="000000"/>
                      <w:u w:val="none"/>
                    </w:rPr>
                  </w:pPr>
                  <w:r>
                    <w:rPr>
                      <w:rFonts w:hint="default" w:ascii="Arial" w:hAnsi="Arial" w:eastAsia="SimSun" w:cs="Arial"/>
                      <w:b/>
                      <w:i/>
                      <w:color w:val="000000"/>
                      <w:kern w:val="0"/>
                      <w:sz w:val="24"/>
                      <w:szCs w:val="24"/>
                      <w:u w:val="none"/>
                      <w:lang w:val="en-US" w:eastAsia="zh-CN" w:bidi="ar"/>
                    </w:rPr>
                    <w:t>JURADO</w:t>
                  </w:r>
                </w:p>
              </w:tc>
              <w:tc>
                <w:tcPr>
                  <w:tcW w:w="4646" w:type="dxa"/>
                  <w:gridSpan w:val="2"/>
                  <w:tcBorders>
                    <w:top w:val="single" w:color="000000" w:sz="2" w:space="0"/>
                    <w:left w:val="single" w:color="000000" w:sz="2" w:space="0"/>
                    <w:bottom w:val="nil"/>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u w:val="none"/>
                    </w:rPr>
                  </w:pPr>
                  <w:r>
                    <w:rPr>
                      <w:rFonts w:hint="default" w:ascii="Arial" w:hAnsi="Arial" w:eastAsia="SimSun" w:cs="Arial"/>
                      <w:b/>
                      <w:i w:val="0"/>
                      <w:color w:val="000000"/>
                      <w:kern w:val="0"/>
                      <w:sz w:val="24"/>
                      <w:szCs w:val="24"/>
                      <w:u w:val="none"/>
                      <w:lang w:val="en-US" w:eastAsia="zh-CN" w:bidi="ar"/>
                    </w:rPr>
                    <w:t>23.000.000</w:t>
                  </w:r>
                </w:p>
              </w:tc>
              <w:tc>
                <w:tcPr>
                  <w:tcW w:w="1920" w:type="dxa"/>
                  <w:gridSpan w:val="2"/>
                  <w:vMerge w:val="continue"/>
                  <w:tcBorders>
                    <w:top w:val="single" w:color="000000" w:sz="2" w:space="0"/>
                    <w:left w:val="single" w:color="000000" w:sz="2" w:space="0"/>
                    <w:bottom w:val="nil"/>
                    <w:right w:val="single" w:color="000000" w:sz="2" w:space="0"/>
                  </w:tcBorders>
                  <w:shd w:val="clear" w:color="auto" w:fill="auto"/>
                  <w:tcMar>
                    <w:top w:w="15" w:type="dxa"/>
                    <w:left w:w="15" w:type="dxa"/>
                    <w:right w:w="15" w:type="dxa"/>
                  </w:tcMar>
                  <w:vAlign w:val="center"/>
                </w:tcPr>
                <w:p>
                  <w:pPr>
                    <w:jc w:val="center"/>
                    <w:rPr>
                      <w:rFonts w:hint="default" w:ascii="Arial" w:hAnsi="Arial" w:cs="Arial"/>
                      <w:b/>
                      <w:i w:val="0"/>
                      <w:color w:val="000000"/>
                      <w:sz w:val="24"/>
                      <w:szCs w:val="24"/>
                      <w:u w:val="none"/>
                    </w:rPr>
                  </w:pPr>
                </w:p>
              </w:tc>
              <w:tc>
                <w:tcPr>
                  <w:tcW w:w="4374" w:type="dxa"/>
                  <w:gridSpan w:val="2"/>
                  <w:vMerge w:val="continue"/>
                  <w:tcBorders>
                    <w:top w:val="single" w:color="000000" w:sz="2" w:space="0"/>
                    <w:left w:val="single" w:color="000000" w:sz="2" w:space="0"/>
                    <w:bottom w:val="nil"/>
                    <w:right w:val="single" w:color="000000" w:sz="2" w:space="0"/>
                  </w:tcBorders>
                  <w:shd w:val="clear" w:color="auto" w:fill="auto"/>
                  <w:noWrap/>
                  <w:tcMar>
                    <w:top w:w="15" w:type="dxa"/>
                    <w:left w:w="15" w:type="dxa"/>
                    <w:right w:w="15" w:type="dxa"/>
                  </w:tcMar>
                  <w:vAlign w:val="center"/>
                </w:tcPr>
                <w:p>
                  <w:pPr>
                    <w:jc w:val="center"/>
                    <w:rPr>
                      <w:rFonts w:hint="default" w:ascii="Arial" w:hAnsi="Arial" w:cs="Arial"/>
                      <w:b/>
                      <w:i w:val="0"/>
                      <w:color w:val="000000"/>
                      <w:sz w:val="24"/>
                      <w:szCs w:val="24"/>
                      <w:u w:val="none"/>
                    </w:rPr>
                  </w:pPr>
                </w:p>
              </w:tc>
              <w:tc>
                <w:tcPr>
                  <w:tcW w:w="4070" w:type="dxa"/>
                  <w:gridSpan w:val="3"/>
                  <w:vMerge w:val="continue"/>
                  <w:tcBorders>
                    <w:top w:val="single" w:color="000000" w:sz="2" w:space="0"/>
                    <w:left w:val="single" w:color="000000" w:sz="2" w:space="0"/>
                    <w:bottom w:val="single" w:color="000000" w:sz="8" w:space="0"/>
                    <w:right w:val="single" w:color="000000" w:sz="2" w:space="0"/>
                  </w:tcBorders>
                  <w:shd w:val="clear" w:color="auto" w:fill="auto"/>
                  <w:noWrap/>
                  <w:tcMar>
                    <w:top w:w="15" w:type="dxa"/>
                    <w:left w:w="15" w:type="dxa"/>
                    <w:right w:w="15" w:type="dxa"/>
                  </w:tcMar>
                  <w:vAlign w:val="center"/>
                </w:tcPr>
                <w:p>
                  <w:pPr>
                    <w:jc w:val="center"/>
                    <w:rPr>
                      <w:rFonts w:hint="default" w:ascii="Arial" w:hAnsi="Arial" w:cs="Arial"/>
                      <w:b/>
                      <w:i w:val="0"/>
                      <w:color w:val="000000"/>
                      <w:sz w:val="24"/>
                      <w:szCs w:val="24"/>
                      <w:u w:val="none"/>
                    </w:rPr>
                  </w:pPr>
                </w:p>
              </w:tc>
            </w:tr>
            <w:tr>
              <w:tblPrEx>
                <w:shd w:val="clear" w:color="auto" w:fill="auto"/>
                <w:tblCellMar>
                  <w:top w:w="0" w:type="dxa"/>
                  <w:left w:w="0" w:type="dxa"/>
                  <w:bottom w:w="0" w:type="dxa"/>
                  <w:right w:w="0" w:type="dxa"/>
                </w:tblCellMar>
              </w:tblPrEx>
              <w:trPr>
                <w:gridAfter w:val="1"/>
                <w:wAfter w:w="8" w:type="dxa"/>
                <w:trHeight w:val="600" w:hRule="atLeast"/>
              </w:trPr>
              <w:tc>
                <w:tcPr>
                  <w:tcW w:w="6494"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b/>
                      <w:i/>
                      <w:color w:val="000000"/>
                      <w:u w:val="none"/>
                    </w:rPr>
                  </w:pPr>
                  <w:r>
                    <w:rPr>
                      <w:rFonts w:hint="default" w:ascii="Arial" w:hAnsi="Arial" w:eastAsia="SimSun" w:cs="Arial"/>
                      <w:b/>
                      <w:i/>
                      <w:color w:val="000000"/>
                      <w:kern w:val="0"/>
                      <w:sz w:val="24"/>
                      <w:szCs w:val="24"/>
                      <w:u w:val="none"/>
                      <w:lang w:val="en-US" w:eastAsia="zh-CN" w:bidi="ar"/>
                    </w:rPr>
                    <w:t>TOTALES GS.</w:t>
                  </w:r>
                </w:p>
              </w:tc>
              <w:tc>
                <w:tcPr>
                  <w:tcW w:w="4492" w:type="dxa"/>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u w:val="none"/>
                    </w:rPr>
                  </w:pPr>
                  <w:r>
                    <w:rPr>
                      <w:rFonts w:hint="default" w:ascii="Arial" w:hAnsi="Arial" w:eastAsia="SimSun" w:cs="Arial"/>
                      <w:b/>
                      <w:i w:val="0"/>
                      <w:color w:val="000000"/>
                      <w:kern w:val="0"/>
                      <w:sz w:val="24"/>
                      <w:szCs w:val="24"/>
                      <w:u w:val="none"/>
                      <w:lang w:val="en-US" w:eastAsia="zh-CN" w:bidi="ar"/>
                    </w:rPr>
                    <w:t>2.679.514.114</w:t>
                  </w:r>
                </w:p>
              </w:tc>
              <w:tc>
                <w:tcPr>
                  <w:tcW w:w="4358" w:type="dxa"/>
                  <w:gridSpan w:val="2"/>
                  <w:tcBorders>
                    <w:top w:val="single" w:color="000000" w:sz="8" w:space="0"/>
                    <w:left w:val="single" w:color="000000" w:sz="8" w:space="0"/>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u w:val="none"/>
                    </w:rPr>
                  </w:pPr>
                  <w:r>
                    <w:rPr>
                      <w:rFonts w:hint="default" w:ascii="Arial" w:hAnsi="Arial" w:eastAsia="SimSun" w:cs="Arial"/>
                      <w:b/>
                      <w:i w:val="0"/>
                      <w:color w:val="000000"/>
                      <w:kern w:val="0"/>
                      <w:sz w:val="24"/>
                      <w:szCs w:val="24"/>
                      <w:u w:val="none"/>
                      <w:lang w:val="en-US" w:eastAsia="zh-CN" w:bidi="ar"/>
                    </w:rPr>
                    <w:t>3.404.565.891</w:t>
                  </w:r>
                </w:p>
              </w:tc>
              <w:tc>
                <w:tcPr>
                  <w:tcW w:w="4221" w:type="dxa"/>
                  <w:gridSpan w:val="2"/>
                  <w:tcBorders>
                    <w:top w:val="single" w:color="000000" w:sz="8" w:space="0"/>
                    <w:left w:val="single" w:color="000000" w:sz="8" w:space="0"/>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u w:val="none"/>
                    </w:rPr>
                  </w:pPr>
                  <w:r>
                    <w:rPr>
                      <w:rFonts w:hint="default" w:ascii="Arial" w:hAnsi="Arial" w:eastAsia="SimSun" w:cs="Arial"/>
                      <w:b/>
                      <w:i w:val="0"/>
                      <w:color w:val="000000"/>
                      <w:kern w:val="0"/>
                      <w:sz w:val="24"/>
                      <w:szCs w:val="24"/>
                      <w:u w:val="none"/>
                      <w:lang w:val="en-US" w:eastAsia="zh-CN" w:bidi="ar"/>
                    </w:rPr>
                    <w:t>725.051.777</w:t>
                  </w:r>
                </w:p>
              </w:tc>
              <w:tc>
                <w:tcPr>
                  <w:tcW w:w="20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u w:val="none"/>
                    </w:rPr>
                  </w:pPr>
                  <w:r>
                    <w:rPr>
                      <w:rFonts w:hint="default" w:ascii="Arial" w:hAnsi="Arial" w:eastAsia="SimSun" w:cs="Arial"/>
                      <w:b/>
                      <w:i w:val="0"/>
                      <w:color w:val="000000"/>
                      <w:kern w:val="0"/>
                      <w:sz w:val="24"/>
                      <w:szCs w:val="24"/>
                      <w:u w:val="none"/>
                      <w:lang w:val="en-US" w:eastAsia="zh-CN" w:bidi="ar"/>
                    </w:rPr>
                    <w:t>-</w:t>
                  </w:r>
                </w:p>
              </w:tc>
            </w:tr>
          </w:tbl>
          <w:p>
            <w:pPr>
              <w:spacing w:after="0" w:line="240" w:lineRule="auto"/>
              <w:rPr>
                <w:sz w:val="20"/>
                <w:szCs w:val="20"/>
                <w:highlight w:val="none"/>
                <w:lang w:val="es-P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 xml:space="preserve"> Especificación del porcentaje de la meta que se alcanza con lo efectivamente ejecutado.</w:t>
            </w:r>
          </w:p>
        </w:tc>
        <w:tc>
          <w:tcPr>
            <w:tcW w:w="9550" w:type="dxa"/>
          </w:tcPr>
          <w:p>
            <w:pPr>
              <w:spacing w:after="0" w:line="240" w:lineRule="auto"/>
              <w:rPr>
                <w:sz w:val="20"/>
                <w:szCs w:val="20"/>
                <w:highlight w:val="none"/>
                <w:lang w:val="es-PY"/>
              </w:rPr>
            </w:pPr>
            <w:r>
              <w:rPr>
                <w:sz w:val="20"/>
                <w:szCs w:val="20"/>
                <w:highlight w:val="none"/>
                <w:lang w:val="es-PY"/>
              </w:rPr>
              <w:t>Meta: ____________Porcentaje:______________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 xml:space="preserve">Dificultades observadas en la ejecución de los gastos en el marco de la emergencia por la pandemia del COVID-19, por rubro. </w:t>
            </w:r>
          </w:p>
        </w:tc>
        <w:tc>
          <w:tcPr>
            <w:tcW w:w="9550" w:type="dxa"/>
          </w:tcPr>
          <w:p>
            <w:pPr>
              <w:spacing w:after="0" w:line="240" w:lineRule="auto"/>
              <w:rPr>
                <w:rFonts w:hint="default"/>
                <w:highlight w:val="none"/>
                <w:lang w:val="es-MX"/>
              </w:rPr>
            </w:pPr>
            <w:r>
              <w:rPr>
                <w:rFonts w:hint="default"/>
                <w:highlight w:val="none"/>
                <w:lang w:val="es-MX"/>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En caso de que los recursos recibidos por el OEE no se hubiesen gastado en la totalidad, explicar el motivo por el cual no fueron gastados en los tiempos estimados, por rubro.</w:t>
            </w:r>
          </w:p>
        </w:tc>
        <w:tc>
          <w:tcPr>
            <w:tcW w:w="9550" w:type="dxa"/>
          </w:tcPr>
          <w:p>
            <w:pPr>
              <w:spacing w:after="0" w:line="240" w:lineRule="auto"/>
              <w:rPr>
                <w:rFonts w:hint="default"/>
                <w:highlight w:val="none"/>
                <w:lang w:val="es-MX"/>
              </w:rPr>
            </w:pPr>
            <w:r>
              <w:rPr>
                <w:rFonts w:hint="default"/>
                <w:highlight w:val="none"/>
                <w:lang w:val="es-MX"/>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018" w:type="dxa"/>
            <w:gridSpan w:val="2"/>
            <w:shd w:val="clear" w:color="auto" w:fill="D8D8D8" w:themeFill="background1" w:themeFillShade="D9"/>
          </w:tcPr>
          <w:p>
            <w:pPr>
              <w:pStyle w:val="8"/>
              <w:numPr>
                <w:ilvl w:val="0"/>
                <w:numId w:val="2"/>
              </w:numPr>
              <w:spacing w:after="0" w:line="240" w:lineRule="auto"/>
              <w:jc w:val="center"/>
              <w:rPr>
                <w:highlight w:val="none"/>
                <w:lang w:val="es-PY"/>
              </w:rPr>
            </w:pPr>
            <w:r>
              <w:rPr>
                <w:rFonts w:cstheme="minorHAnsi"/>
                <w:b/>
                <w:sz w:val="20"/>
                <w:szCs w:val="20"/>
                <w:highlight w:val="none"/>
                <w:lang w:val="es-PY"/>
              </w:rPr>
              <w:t>Ayudas</w:t>
            </w:r>
            <w:r>
              <w:rPr>
                <w:rFonts w:cstheme="minorHAnsi"/>
                <w:b/>
                <w:bCs/>
                <w:sz w:val="20"/>
                <w:szCs w:val="20"/>
                <w:highlight w:val="none"/>
                <w:lang w:val="es-ES"/>
              </w:rPr>
              <w:t xml:space="preserve"> sociales o subsidios (</w:t>
            </w:r>
            <w:r>
              <w:rPr>
                <w:rFonts w:cstheme="minorHAnsi"/>
                <w:sz w:val="20"/>
                <w:szCs w:val="20"/>
                <w:highlight w:val="none"/>
                <w:lang w:val="es-PY"/>
              </w:rPr>
              <w:t xml:space="preserve">En caso que </w:t>
            </w:r>
            <w:r>
              <w:rPr>
                <w:rFonts w:cstheme="minorHAnsi"/>
                <w:sz w:val="20"/>
                <w:szCs w:val="20"/>
                <w:highlight w:val="none"/>
                <w:lang w:val="es-ES"/>
              </w:rPr>
              <w:t xml:space="preserve">el OEE </w:t>
            </w:r>
            <w:r>
              <w:rPr>
                <w:rFonts w:cstheme="minorHAnsi"/>
                <w:sz w:val="20"/>
                <w:szCs w:val="20"/>
                <w:highlight w:val="none"/>
                <w:lang w:val="es-PY"/>
              </w:rPr>
              <w:t>administre ayudas sociales o subsidios)</w:t>
            </w:r>
            <w:r>
              <w:rPr>
                <w:rFonts w:cstheme="minorHAnsi"/>
                <w:sz w:val="20"/>
                <w:szCs w:val="20"/>
                <w:highlight w:val="none"/>
                <w:lang w:val="es-E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Monto y origen del recurso destinado al subsidio</w:t>
            </w:r>
          </w:p>
        </w:tc>
        <w:tc>
          <w:tcPr>
            <w:tcW w:w="9550" w:type="dxa"/>
          </w:tcPr>
          <w:p>
            <w:pPr>
              <w:spacing w:after="0" w:line="240" w:lineRule="auto"/>
              <w:rPr>
                <w:rFonts w:hint="default"/>
                <w:highlight w:val="none"/>
                <w:lang w:val="es-MX"/>
              </w:rPr>
            </w:pPr>
            <w:r>
              <w:rPr>
                <w:rFonts w:hint="default"/>
                <w:highlight w:val="none"/>
                <w:lang w:val="es-MX"/>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Especificación del tipo o concepto del subsidio</w:t>
            </w:r>
          </w:p>
        </w:tc>
        <w:tc>
          <w:tcPr>
            <w:tcW w:w="9550" w:type="dxa"/>
          </w:tcPr>
          <w:p>
            <w:pPr>
              <w:spacing w:after="0" w:line="240" w:lineRule="auto"/>
              <w:rPr>
                <w:rFonts w:hint="default"/>
                <w:highlight w:val="none"/>
                <w:lang w:val="es-MX"/>
              </w:rPr>
            </w:pPr>
            <w:r>
              <w:rPr>
                <w:rFonts w:hint="default"/>
                <w:highlight w:val="none"/>
                <w:lang w:val="es-MX"/>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Establecimiento del listado de requisitos para ser beneficiario</w:t>
            </w:r>
          </w:p>
        </w:tc>
        <w:tc>
          <w:tcPr>
            <w:tcW w:w="9550" w:type="dxa"/>
          </w:tcPr>
          <w:p>
            <w:pPr>
              <w:spacing w:after="0" w:line="240" w:lineRule="auto"/>
              <w:rPr>
                <w:rFonts w:hint="default"/>
                <w:highlight w:val="none"/>
                <w:lang w:val="es-MX"/>
              </w:rPr>
            </w:pPr>
            <w:r>
              <w:rPr>
                <w:rFonts w:hint="default"/>
                <w:highlight w:val="none"/>
                <w:lang w:val="es-MX"/>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Meta trazada</w:t>
            </w:r>
          </w:p>
        </w:tc>
        <w:tc>
          <w:tcPr>
            <w:tcW w:w="9550" w:type="dxa"/>
          </w:tcPr>
          <w:p>
            <w:pPr>
              <w:spacing w:after="0" w:line="240" w:lineRule="auto"/>
              <w:rPr>
                <w:rFonts w:hint="default"/>
                <w:highlight w:val="none"/>
                <w:lang w:val="es-MX"/>
              </w:rPr>
            </w:pPr>
            <w:r>
              <w:rPr>
                <w:rFonts w:hint="default"/>
                <w:highlight w:val="none"/>
                <w:lang w:val="es-MX"/>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Cantidad de beneficiarios por departamento.</w:t>
            </w:r>
          </w:p>
        </w:tc>
        <w:tc>
          <w:tcPr>
            <w:tcW w:w="9550" w:type="dxa"/>
          </w:tcPr>
          <w:p>
            <w:pPr>
              <w:spacing w:after="0" w:line="240" w:lineRule="auto"/>
              <w:rPr>
                <w:rFonts w:hint="default"/>
                <w:highlight w:val="none"/>
                <w:lang w:val="es-MX"/>
              </w:rPr>
            </w:pPr>
            <w:r>
              <w:rPr>
                <w:rFonts w:hint="default"/>
                <w:highlight w:val="none"/>
                <w:lang w:val="es-MX"/>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Monto efectivamente distribuido.</w:t>
            </w:r>
          </w:p>
        </w:tc>
        <w:tc>
          <w:tcPr>
            <w:tcW w:w="9550" w:type="dxa"/>
          </w:tcPr>
          <w:p>
            <w:pPr>
              <w:spacing w:after="0" w:line="240" w:lineRule="auto"/>
              <w:rPr>
                <w:rFonts w:hint="default"/>
                <w:highlight w:val="none"/>
                <w:lang w:val="es-MX"/>
              </w:rPr>
            </w:pPr>
            <w:r>
              <w:rPr>
                <w:rFonts w:hint="default"/>
                <w:highlight w:val="none"/>
                <w:lang w:val="es-MX"/>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68" w:type="dxa"/>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 xml:space="preserve">Lista de beneficiarios, con cédula de identidad y localidad. </w:t>
            </w:r>
          </w:p>
        </w:tc>
        <w:tc>
          <w:tcPr>
            <w:tcW w:w="9550" w:type="dxa"/>
          </w:tcPr>
          <w:p>
            <w:pPr>
              <w:spacing w:after="0" w:line="240" w:lineRule="auto"/>
              <w:rPr>
                <w:rFonts w:hint="default"/>
                <w:highlight w:val="none"/>
                <w:lang w:val="es-MX"/>
              </w:rPr>
            </w:pPr>
            <w:r>
              <w:rPr>
                <w:rFonts w:hint="default"/>
                <w:highlight w:val="none"/>
                <w:lang w:val="es-MX"/>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468" w:type="dxa"/>
          </w:tcPr>
          <w:p>
            <w:pPr>
              <w:pStyle w:val="8"/>
              <w:spacing w:after="0" w:line="240" w:lineRule="auto"/>
              <w:ind w:left="0"/>
              <w:jc w:val="both"/>
              <w:rPr>
                <w:rFonts w:hint="default" w:cstheme="minorHAnsi"/>
                <w:sz w:val="20"/>
                <w:szCs w:val="20"/>
                <w:highlight w:val="none"/>
                <w:lang w:val="es-PY"/>
              </w:rPr>
            </w:pPr>
            <w:r>
              <w:rPr>
                <w:rFonts w:hint="default" w:cstheme="minorHAnsi"/>
                <w:sz w:val="20"/>
                <w:szCs w:val="20"/>
                <w:highlight w:val="none"/>
                <w:lang w:val="es-PY"/>
              </w:rPr>
              <w:t>Distinción de benefeciarios por sexo y franja etaria.</w:t>
            </w:r>
          </w:p>
        </w:tc>
        <w:tc>
          <w:tcPr>
            <w:tcW w:w="9550" w:type="dxa"/>
          </w:tcPr>
          <w:p>
            <w:pPr>
              <w:spacing w:after="0" w:line="240" w:lineRule="auto"/>
              <w:rPr>
                <w:rFonts w:hint="default"/>
                <w:highlight w:val="none"/>
                <w:lang w:val="es-MX"/>
              </w:rPr>
            </w:pPr>
            <w:r>
              <w:rPr>
                <w:rFonts w:hint="default"/>
                <w:highlight w:val="none"/>
                <w:lang w:val="es-MX"/>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1018" w:type="dxa"/>
            <w:gridSpan w:val="2"/>
            <w:shd w:val="clear" w:color="auto" w:fill="D8D8D8" w:themeFill="background1" w:themeFillShade="D9"/>
          </w:tcPr>
          <w:p>
            <w:pPr>
              <w:pStyle w:val="8"/>
              <w:numPr>
                <w:ilvl w:val="0"/>
                <w:numId w:val="2"/>
              </w:numPr>
              <w:spacing w:after="0" w:line="240" w:lineRule="auto"/>
              <w:jc w:val="center"/>
              <w:rPr>
                <w:highlight w:val="none"/>
                <w:lang w:val="es-PY"/>
              </w:rPr>
            </w:pPr>
            <w:r>
              <w:rPr>
                <w:rFonts w:cstheme="minorHAnsi"/>
                <w:b/>
                <w:sz w:val="20"/>
                <w:szCs w:val="20"/>
                <w:highlight w:val="none"/>
                <w:lang w:val="es-PY"/>
              </w:rPr>
              <w:t xml:space="preserve">Información sobre contrataciones </w:t>
            </w:r>
            <w:r>
              <w:rPr>
                <w:rFonts w:cstheme="minorHAnsi"/>
                <w:b/>
                <w:sz w:val="20"/>
                <w:szCs w:val="20"/>
                <w:highlight w:val="none"/>
                <w:lang w:val="es-ES"/>
              </w:rPr>
              <w:t>públicas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018" w:type="dxa"/>
            <w:gridSpan w:val="2"/>
            <w:shd w:val="clear" w:color="auto" w:fill="F1F1F1" w:themeFill="background1" w:themeFillShade="F2"/>
          </w:tcPr>
          <w:p>
            <w:pPr>
              <w:pStyle w:val="8"/>
              <w:spacing w:after="0" w:line="240" w:lineRule="auto"/>
              <w:ind w:left="0"/>
              <w:jc w:val="both"/>
              <w:rPr>
                <w:rFonts w:cstheme="minorHAnsi"/>
                <w:sz w:val="20"/>
                <w:szCs w:val="20"/>
                <w:highlight w:val="none"/>
                <w:lang w:val="es-ES"/>
              </w:rPr>
            </w:pPr>
            <w:r>
              <w:rPr>
                <w:rFonts w:cstheme="minorHAnsi"/>
                <w:bCs/>
                <w:sz w:val="20"/>
                <w:szCs w:val="20"/>
                <w:highlight w:val="none"/>
                <w:lang w:val="es-PY"/>
              </w:rPr>
              <w:t>L</w:t>
            </w:r>
            <w:r>
              <w:rPr>
                <w:rFonts w:cstheme="minorHAnsi"/>
                <w:sz w:val="20"/>
                <w:szCs w:val="20"/>
                <w:highlight w:val="none"/>
                <w:lang w:val="es-ES"/>
              </w:rPr>
              <w:t>istado general de los procesos</w:t>
            </w:r>
            <w:r>
              <w:rPr>
                <w:rFonts w:cstheme="minorHAnsi"/>
                <w:sz w:val="20"/>
                <w:szCs w:val="20"/>
                <w:highlight w:val="none"/>
                <w:lang w:val="es-PY"/>
              </w:rPr>
              <w:t xml:space="preserve"> de contratación implementados por el OEE en el marco de la emergencia por la pandemia del COVID – 19</w:t>
            </w:r>
            <w:r>
              <w:rPr>
                <w:rFonts w:cstheme="minorHAnsi"/>
                <w:sz w:val="20"/>
                <w:szCs w:val="20"/>
                <w:highlight w:val="none"/>
                <w:lang w:val="es-ES"/>
              </w:rPr>
              <w:t>, adjudicados y en trámite:</w:t>
            </w:r>
          </w:p>
          <w:p>
            <w:pPr>
              <w:pStyle w:val="8"/>
              <w:spacing w:after="0" w:line="240" w:lineRule="auto"/>
              <w:rPr>
                <w:rFonts w:cstheme="minorHAnsi"/>
                <w:b/>
                <w:sz w:val="20"/>
                <w:szCs w:val="20"/>
                <w:highlight w:val="no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68" w:type="dxa"/>
            <w:shd w:val="clear" w:color="auto" w:fill="FFFFFF" w:themeFill="background1"/>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Lista de procesos en trámite</w:t>
            </w:r>
          </w:p>
          <w:p>
            <w:pPr>
              <w:pStyle w:val="8"/>
              <w:spacing w:after="0" w:line="240" w:lineRule="auto"/>
              <w:rPr>
                <w:rFonts w:cstheme="minorHAnsi"/>
                <w:bCs/>
                <w:sz w:val="20"/>
                <w:szCs w:val="20"/>
                <w:highlight w:val="none"/>
                <w:lang w:val="es-PY"/>
              </w:rPr>
            </w:pPr>
          </w:p>
        </w:tc>
        <w:tc>
          <w:tcPr>
            <w:tcW w:w="9550" w:type="dxa"/>
            <w:shd w:val="clear" w:color="auto" w:fill="FFFFFF" w:themeFill="background1"/>
          </w:tcPr>
          <w:p>
            <w:pPr>
              <w:spacing w:after="0" w:line="240" w:lineRule="auto"/>
              <w:rPr>
                <w:rFonts w:cstheme="minorHAnsi"/>
                <w:bCs/>
                <w:sz w:val="20"/>
                <w:szCs w:val="20"/>
                <w:highlight w:val="none"/>
                <w:lang w:val="es-PY"/>
              </w:rPr>
            </w:pPr>
          </w:p>
          <w:p>
            <w:pPr>
              <w:pStyle w:val="8"/>
              <w:spacing w:after="0" w:line="240" w:lineRule="auto"/>
              <w:rPr>
                <w:rFonts w:cstheme="minorHAnsi"/>
                <w:bCs/>
                <w:sz w:val="20"/>
                <w:szCs w:val="20"/>
                <w:highlight w:val="none"/>
                <w:lang w:val="es-P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68" w:type="dxa"/>
            <w:shd w:val="clear" w:color="auto" w:fill="FFFFFF" w:themeFill="background1"/>
          </w:tcPr>
          <w:p>
            <w:pPr>
              <w:pStyle w:val="8"/>
              <w:spacing w:after="0" w:line="240" w:lineRule="auto"/>
              <w:ind w:left="0"/>
              <w:jc w:val="both"/>
              <w:rPr>
                <w:rFonts w:cstheme="minorHAnsi"/>
                <w:sz w:val="20"/>
                <w:szCs w:val="20"/>
                <w:highlight w:val="none"/>
                <w:lang w:val="es-ES"/>
              </w:rPr>
            </w:pPr>
            <w:r>
              <w:rPr>
                <w:rFonts w:cstheme="minorHAnsi"/>
                <w:sz w:val="20"/>
                <w:szCs w:val="20"/>
                <w:highlight w:val="none"/>
                <w:lang w:val="es-ES"/>
              </w:rPr>
              <w:t>Lista de procesos adjudicados.</w:t>
            </w:r>
            <w:r>
              <w:rPr>
                <w:rFonts w:cstheme="minorHAnsi"/>
                <w:sz w:val="20"/>
                <w:szCs w:val="20"/>
                <w:highlight w:val="none"/>
                <w:lang w:val="es-PY"/>
              </w:rPr>
              <w:t xml:space="preserve"> </w:t>
            </w:r>
          </w:p>
          <w:p>
            <w:pPr>
              <w:pStyle w:val="8"/>
              <w:spacing w:after="0" w:line="240" w:lineRule="auto"/>
              <w:rPr>
                <w:rFonts w:cstheme="minorHAnsi"/>
                <w:sz w:val="20"/>
                <w:szCs w:val="20"/>
                <w:highlight w:val="none"/>
                <w:lang w:val="es-ES"/>
              </w:rPr>
            </w:pPr>
          </w:p>
        </w:tc>
        <w:tc>
          <w:tcPr>
            <w:tcW w:w="9550" w:type="dxa"/>
            <w:shd w:val="clear" w:color="auto" w:fill="FFFFFF" w:themeFill="background1"/>
          </w:tcPr>
          <w:p>
            <w:pPr>
              <w:pStyle w:val="8"/>
              <w:spacing w:after="0" w:line="240" w:lineRule="auto"/>
              <w:rPr>
                <w:rFonts w:cstheme="minorHAnsi"/>
                <w:bCs/>
                <w:sz w:val="20"/>
                <w:szCs w:val="20"/>
                <w:highlight w:val="none"/>
                <w:lang w:val="es-PY"/>
              </w:rPr>
            </w:pPr>
          </w:p>
        </w:tc>
      </w:tr>
    </w:tbl>
    <w:p>
      <w:pPr>
        <w:rPr>
          <w:highlight w:val="none"/>
          <w:lang w:val="es-PY"/>
        </w:rPr>
      </w:pPr>
    </w:p>
    <w:p>
      <w:pPr>
        <w:rPr>
          <w:highlight w:val="none"/>
          <w:lang w:val="es-PY"/>
        </w:rPr>
      </w:pPr>
    </w:p>
    <w:p>
      <w:pPr>
        <w:shd w:val="clear" w:color="auto" w:fill="D0CECE" w:themeFill="background2" w:themeFillShade="E6"/>
        <w:spacing w:after="0" w:line="240" w:lineRule="auto"/>
        <w:jc w:val="both"/>
        <w:rPr>
          <w:rFonts w:ascii="Calibri" w:hAnsi="Calibri" w:eastAsia="Times New Roman" w:cs="Times New Roman"/>
          <w:b/>
          <w:sz w:val="24"/>
          <w:szCs w:val="24"/>
          <w:lang w:val="es-ES" w:eastAsia="es-ES"/>
        </w:rPr>
      </w:pPr>
    </w:p>
    <w:tbl>
      <w:tblPr>
        <w:tblStyle w:val="5"/>
        <w:tblW w:w="0" w:type="auto"/>
        <w:tblInd w:w="0" w:type="dxa"/>
        <w:tblLayout w:type="autofit"/>
        <w:tblCellMar>
          <w:top w:w="15" w:type="dxa"/>
          <w:left w:w="15" w:type="dxa"/>
          <w:bottom w:w="15" w:type="dxa"/>
          <w:right w:w="15" w:type="dxa"/>
        </w:tblCellMar>
      </w:tblPr>
      <w:tblGrid>
        <w:gridCol w:w="2557"/>
        <w:gridCol w:w="8275"/>
      </w:tblGrid>
      <w:tr>
        <w:tblPrEx>
          <w:tblCellMar>
            <w:top w:w="15" w:type="dxa"/>
            <w:left w:w="15" w:type="dxa"/>
            <w:bottom w:w="15" w:type="dxa"/>
            <w:right w:w="15" w:type="dxa"/>
          </w:tblCellMar>
        </w:tblPrEx>
        <w:tc>
          <w:tcPr>
            <w:tcW w:w="10832" w:type="dxa"/>
            <w:gridSpan w:val="2"/>
            <w:tcBorders>
              <w:top w:val="outset" w:color="auto" w:sz="6" w:space="0"/>
              <w:left w:val="outset" w:color="auto" w:sz="6" w:space="0"/>
              <w:bottom w:val="outset" w:color="auto" w:sz="6" w:space="0"/>
              <w:right w:val="outset" w:color="auto" w:sz="6" w:space="0"/>
            </w:tcBorders>
          </w:tcPr>
          <w:p>
            <w:pPr>
              <w:shd w:val="clear" w:color="auto" w:fill="D0CECE" w:themeFill="background2" w:themeFillShade="E6"/>
              <w:spacing w:after="0" w:line="240" w:lineRule="auto"/>
              <w:jc w:val="both"/>
              <w:rPr>
                <w:rFonts w:ascii="Calibri" w:hAnsi="Calibri" w:eastAsia="Times New Roman" w:cs="Times New Roman"/>
                <w:b/>
                <w:sz w:val="24"/>
                <w:szCs w:val="24"/>
                <w:lang w:val="es-ES" w:eastAsia="es-ES"/>
              </w:rPr>
            </w:pPr>
            <w:r>
              <w:rPr>
                <w:rFonts w:ascii="Calibri" w:hAnsi="Calibri" w:eastAsia="Times New Roman" w:cs="Times New Roman"/>
                <w:b/>
                <w:sz w:val="24"/>
                <w:szCs w:val="24"/>
                <w:lang w:val="es-ES" w:eastAsia="es-ES"/>
              </w:rPr>
              <w:t>Descripción de la necesidad, con listado de bienes o servicios requeridos.</w:t>
            </w:r>
          </w:p>
          <w:p>
            <w:pPr>
              <w:spacing w:after="0" w:line="240" w:lineRule="auto"/>
              <w:jc w:val="both"/>
              <w:rPr>
                <w:rFonts w:ascii="Calibri" w:hAnsi="Calibri" w:eastAsia="Times New Roman" w:cs="Times New Roman"/>
                <w:sz w:val="24"/>
                <w:szCs w:val="24"/>
                <w:lang w:val="es-ES" w:eastAsia="es-ES"/>
              </w:rPr>
            </w:pPr>
          </w:p>
          <w:p>
            <w:pPr>
              <w:spacing w:after="0" w:line="240" w:lineRule="auto"/>
              <w:jc w:val="both"/>
              <w:rPr>
                <w:rFonts w:ascii="Calibri" w:hAnsi="Calibri" w:eastAsia="Times New Roman" w:cs="Times New Roman"/>
                <w:sz w:val="24"/>
                <w:szCs w:val="24"/>
                <w:lang w:val="es-ES" w:eastAsia="es-ES"/>
              </w:rPr>
            </w:pPr>
            <w:r>
              <w:t>Adquisición de productos de contingencia del COVID-19 – CONVENIO MARCO</w:t>
            </w:r>
          </w:p>
          <w:p>
            <w:pPr>
              <w:spacing w:after="0" w:line="240" w:lineRule="auto"/>
              <w:jc w:val="both"/>
              <w:rPr>
                <w:rFonts w:ascii="Calibri" w:hAnsi="Calibri" w:eastAsia="Times New Roman" w:cs="Times New Roman"/>
                <w:sz w:val="24"/>
                <w:szCs w:val="24"/>
                <w:lang w:val="es-ES" w:eastAsia="es-ES"/>
              </w:rPr>
            </w:pPr>
          </w:p>
          <w:p>
            <w:pPr>
              <w:spacing w:after="0" w:line="240" w:lineRule="auto"/>
              <w:jc w:val="both"/>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drawing>
                <wp:inline distT="0" distB="0" distL="0" distR="0">
                  <wp:extent cx="2505075" cy="1152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505075" cy="1152525"/>
                          </a:xfrm>
                          <a:prstGeom prst="rect">
                            <a:avLst/>
                          </a:prstGeom>
                          <a:noFill/>
                          <a:ln>
                            <a:noFill/>
                          </a:ln>
                        </pic:spPr>
                      </pic:pic>
                    </a:graphicData>
                  </a:graphic>
                </wp:inline>
              </w:drawing>
            </w:r>
            <w:r>
              <w:rPr>
                <w:rFonts w:ascii="Calibri" w:hAnsi="Calibri" w:eastAsia="Times New Roman" w:cs="Times New Roman"/>
                <w:sz w:val="24"/>
                <w:szCs w:val="24"/>
                <w:lang w:val="es-ES" w:eastAsia="es-ES"/>
              </w:rPr>
              <w:t> </w:t>
            </w:r>
          </w:p>
        </w:tc>
      </w:tr>
      <w:tr>
        <w:tblPrEx>
          <w:tblCellMar>
            <w:top w:w="15" w:type="dxa"/>
            <w:left w:w="15" w:type="dxa"/>
            <w:bottom w:w="15" w:type="dxa"/>
            <w:right w:w="15" w:type="dxa"/>
          </w:tblCellMar>
        </w:tblPrEx>
        <w:tc>
          <w:tcPr>
            <w:tcW w:w="2557" w:type="dxa"/>
            <w:tcBorders>
              <w:top w:val="nil"/>
              <w:left w:val="outset" w:color="auto" w:sz="6" w:space="0"/>
              <w:bottom w:val="outset" w:color="auto" w:sz="6" w:space="0"/>
              <w:right w:val="outset" w:color="auto" w:sz="6" w:space="0"/>
            </w:tcBorders>
            <w:shd w:val="clear" w:color="auto" w:fill="D0CECE" w:themeFill="background2" w:themeFillShade="E6"/>
          </w:tcPr>
          <w:p>
            <w:pPr>
              <w:spacing w:after="0" w:line="240" w:lineRule="auto"/>
              <w:jc w:val="both"/>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ID del llamado.</w:t>
            </w:r>
          </w:p>
        </w:tc>
        <w:tc>
          <w:tcPr>
            <w:tcW w:w="8275" w:type="dxa"/>
            <w:tcBorders>
              <w:top w:val="nil"/>
              <w:left w:val="nil"/>
              <w:bottom w:val="outset" w:color="auto" w:sz="6" w:space="0"/>
              <w:right w:val="outset" w:color="auto" w:sz="6" w:space="0"/>
            </w:tcBorders>
          </w:tcPr>
          <w:p>
            <w:pPr>
              <w:spacing w:after="0" w:line="240" w:lineRule="auto"/>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 382.392</w:t>
            </w:r>
          </w:p>
        </w:tc>
      </w:tr>
      <w:tr>
        <w:tblPrEx>
          <w:tblCellMar>
            <w:top w:w="15" w:type="dxa"/>
            <w:left w:w="15" w:type="dxa"/>
            <w:bottom w:w="15" w:type="dxa"/>
            <w:right w:w="15" w:type="dxa"/>
          </w:tblCellMar>
        </w:tblPrEx>
        <w:tc>
          <w:tcPr>
            <w:tcW w:w="2557"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Determinar con qué recursos son solventados.</w:t>
            </w:r>
          </w:p>
        </w:tc>
        <w:tc>
          <w:tcPr>
            <w:tcW w:w="8275" w:type="dxa"/>
            <w:tcBorders>
              <w:top w:val="nil"/>
              <w:left w:val="nil"/>
              <w:bottom w:val="outset" w:color="auto" w:sz="6" w:space="0"/>
              <w:right w:val="outset" w:color="auto" w:sz="6" w:space="0"/>
            </w:tcBorders>
          </w:tcPr>
          <w:p>
            <w:pPr>
              <w:spacing w:after="0" w:line="240" w:lineRule="auto"/>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 FUENTE 10 – RECURSOS DEL TESORO</w:t>
            </w:r>
          </w:p>
        </w:tc>
      </w:tr>
      <w:tr>
        <w:tblPrEx>
          <w:tblCellMar>
            <w:top w:w="15" w:type="dxa"/>
            <w:left w:w="15" w:type="dxa"/>
            <w:bottom w:w="15" w:type="dxa"/>
            <w:right w:w="15" w:type="dxa"/>
          </w:tblCellMar>
        </w:tblPrEx>
        <w:tc>
          <w:tcPr>
            <w:tcW w:w="2557"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 xml:space="preserve">Lugar, fecha, cantidad y condiciones de entrega de los bienes adquiridos en los procesos de contratación. </w:t>
            </w:r>
          </w:p>
        </w:tc>
        <w:tc>
          <w:tcPr>
            <w:tcW w:w="8275" w:type="dxa"/>
            <w:tcBorders>
              <w:top w:val="nil"/>
              <w:left w:val="nil"/>
              <w:bottom w:val="outset" w:color="auto" w:sz="6" w:space="0"/>
              <w:right w:val="outset" w:color="auto" w:sz="6" w:space="0"/>
            </w:tcBorders>
          </w:tcPr>
          <w:p>
            <w:pPr>
              <w:spacing w:after="0" w:line="240" w:lineRule="auto"/>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 </w:t>
            </w:r>
            <w:r>
              <w:rPr>
                <w:rFonts w:ascii="Calibri" w:hAnsi="Calibri" w:eastAsia="Times New Roman" w:cs="Times New Roman"/>
                <w:sz w:val="24"/>
                <w:szCs w:val="24"/>
                <w:lang w:val="es-ES" w:eastAsia="es-ES"/>
              </w:rPr>
              <w:drawing>
                <wp:inline distT="0" distB="0" distL="0" distR="0">
                  <wp:extent cx="5191125" cy="9620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191125" cy="962025"/>
                          </a:xfrm>
                          <a:prstGeom prst="rect">
                            <a:avLst/>
                          </a:prstGeom>
                          <a:noFill/>
                          <a:ln>
                            <a:noFill/>
                          </a:ln>
                        </pic:spPr>
                      </pic:pic>
                    </a:graphicData>
                  </a:graphic>
                </wp:inline>
              </w:drawing>
            </w:r>
          </w:p>
        </w:tc>
      </w:tr>
      <w:tr>
        <w:tblPrEx>
          <w:tblCellMar>
            <w:top w:w="15" w:type="dxa"/>
            <w:left w:w="15" w:type="dxa"/>
            <w:bottom w:w="15" w:type="dxa"/>
            <w:right w:w="15" w:type="dxa"/>
          </w:tblCellMar>
        </w:tblPrEx>
        <w:tc>
          <w:tcPr>
            <w:tcW w:w="2557"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Especificación de las garantías requeridas y el nombre de las compañías garantes.</w:t>
            </w:r>
          </w:p>
        </w:tc>
        <w:tc>
          <w:tcPr>
            <w:tcW w:w="8275" w:type="dxa"/>
            <w:tcBorders>
              <w:top w:val="nil"/>
              <w:left w:val="nil"/>
              <w:bottom w:val="outset" w:color="auto" w:sz="6" w:space="0"/>
              <w:right w:val="outset" w:color="auto" w:sz="6" w:space="0"/>
            </w:tcBorders>
          </w:tcPr>
          <w:p>
            <w:pPr>
              <w:spacing w:after="0" w:line="240" w:lineRule="auto"/>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 Como la compra es por Convenio Marco, las garantías son por Declaración Jurada</w:t>
            </w:r>
          </w:p>
        </w:tc>
      </w:tr>
      <w:tr>
        <w:tblPrEx>
          <w:tblCellMar>
            <w:top w:w="15" w:type="dxa"/>
            <w:left w:w="15" w:type="dxa"/>
            <w:bottom w:w="15" w:type="dxa"/>
            <w:right w:w="15" w:type="dxa"/>
          </w:tblCellMar>
        </w:tblPrEx>
        <w:tc>
          <w:tcPr>
            <w:tcW w:w="2557"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 Resumen con los precios referenciales globales y unitarios, el detalle de la metodología utilizada para su fijación.</w:t>
            </w:r>
          </w:p>
        </w:tc>
        <w:tc>
          <w:tcPr>
            <w:tcW w:w="8275" w:type="dxa"/>
            <w:tcBorders>
              <w:top w:val="nil"/>
              <w:left w:val="nil"/>
              <w:bottom w:val="outset" w:color="auto" w:sz="6" w:space="0"/>
              <w:right w:val="outset" w:color="auto" w:sz="6" w:space="0"/>
            </w:tcBorders>
          </w:tcPr>
          <w:p>
            <w:pPr>
              <w:spacing w:after="0" w:line="240" w:lineRule="auto"/>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 No se cuenta con el mismo, debido a que la compra fue por CONVENIO MARCO</w:t>
            </w:r>
          </w:p>
        </w:tc>
      </w:tr>
      <w:tr>
        <w:tblPrEx>
          <w:tblCellMar>
            <w:top w:w="15" w:type="dxa"/>
            <w:left w:w="15" w:type="dxa"/>
            <w:bottom w:w="15" w:type="dxa"/>
            <w:right w:w="15" w:type="dxa"/>
          </w:tblCellMar>
        </w:tblPrEx>
        <w:tc>
          <w:tcPr>
            <w:tcW w:w="2557"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Detalles técnicos y otros datos que permitan individualizar claramente el bien.</w:t>
            </w:r>
          </w:p>
        </w:tc>
        <w:tc>
          <w:tcPr>
            <w:tcW w:w="8275" w:type="dxa"/>
            <w:tcBorders>
              <w:top w:val="nil"/>
              <w:left w:val="nil"/>
              <w:bottom w:val="outset" w:color="auto" w:sz="6" w:space="0"/>
              <w:right w:val="outset" w:color="auto" w:sz="6" w:space="0"/>
            </w:tcBorders>
          </w:tcPr>
          <w:p>
            <w:pPr>
              <w:spacing w:after="0" w:line="240" w:lineRule="auto"/>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 NO APLICA – CONVENIO MARCO</w:t>
            </w:r>
          </w:p>
        </w:tc>
      </w:tr>
      <w:tr>
        <w:tc>
          <w:tcPr>
            <w:tcW w:w="2557"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Acceso a las planillas electrónicas de inscripción de oferentes, de conformidad al Art. 13 del Decreto No. 3584/20.</w:t>
            </w:r>
          </w:p>
        </w:tc>
        <w:tc>
          <w:tcPr>
            <w:tcW w:w="8275" w:type="dxa"/>
            <w:tcBorders>
              <w:top w:val="nil"/>
              <w:left w:val="nil"/>
              <w:bottom w:val="outset" w:color="auto" w:sz="6" w:space="0"/>
              <w:right w:val="outset" w:color="auto" w:sz="6" w:space="0"/>
            </w:tcBorders>
          </w:tcPr>
          <w:p>
            <w:pPr>
              <w:spacing w:after="0" w:line="240" w:lineRule="auto"/>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 NO APLICA – CONVENIO MARCO</w:t>
            </w:r>
          </w:p>
        </w:tc>
      </w:tr>
      <w:tr>
        <w:tblPrEx>
          <w:tblCellMar>
            <w:top w:w="15" w:type="dxa"/>
            <w:left w:w="15" w:type="dxa"/>
            <w:bottom w:w="15" w:type="dxa"/>
            <w:right w:w="15" w:type="dxa"/>
          </w:tblCellMar>
        </w:tblPrEx>
        <w:tc>
          <w:tcPr>
            <w:tcW w:w="2557"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Acceso directo al listado de empresas invitadas a participar al concurso.</w:t>
            </w:r>
          </w:p>
        </w:tc>
        <w:tc>
          <w:tcPr>
            <w:tcW w:w="8275" w:type="dxa"/>
            <w:tcBorders>
              <w:top w:val="nil"/>
              <w:left w:val="nil"/>
              <w:bottom w:val="outset" w:color="auto" w:sz="6" w:space="0"/>
              <w:right w:val="outset" w:color="auto" w:sz="6" w:space="0"/>
            </w:tcBorders>
          </w:tcPr>
          <w:p>
            <w:pPr>
              <w:spacing w:after="0" w:line="240" w:lineRule="auto"/>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 NO APLICA – CONVENIO MARCO</w:t>
            </w:r>
          </w:p>
        </w:tc>
      </w:tr>
      <w:tr>
        <w:tblPrEx>
          <w:tblCellMar>
            <w:top w:w="15" w:type="dxa"/>
            <w:left w:w="15" w:type="dxa"/>
            <w:bottom w:w="15" w:type="dxa"/>
            <w:right w:w="15" w:type="dxa"/>
          </w:tblCellMar>
        </w:tblPrEx>
        <w:tc>
          <w:tcPr>
            <w:tcW w:w="10832" w:type="dxa"/>
            <w:gridSpan w:val="2"/>
            <w:tcBorders>
              <w:top w:val="nil"/>
              <w:left w:val="outset" w:color="auto" w:sz="6" w:space="0"/>
              <w:bottom w:val="outset" w:color="auto" w:sz="6" w:space="0"/>
              <w:right w:val="outset" w:color="auto" w:sz="6" w:space="0"/>
            </w:tcBorders>
            <w:shd w:val="clear" w:color="auto" w:fill="F1F1F1"/>
          </w:tcPr>
          <w:p>
            <w:pPr>
              <w:spacing w:after="0" w:line="240" w:lineRule="auto"/>
              <w:jc w:val="center"/>
              <w:rPr>
                <w:rFonts w:ascii="Times New Roman" w:hAnsi="Times New Roman" w:eastAsia="Times New Roman" w:cs="Times New Roman"/>
                <w:sz w:val="24"/>
                <w:szCs w:val="24"/>
                <w:lang w:val="es-ES" w:eastAsia="es-ES"/>
              </w:rPr>
            </w:pPr>
            <w:r>
              <w:rPr>
                <w:rFonts w:ascii="Calibri" w:hAnsi="Calibri" w:eastAsia="Times New Roman" w:cs="Times New Roman"/>
                <w:b/>
                <w:bCs/>
                <w:sz w:val="24"/>
                <w:szCs w:val="24"/>
                <w:lang w:val="es-ES" w:eastAsia="es-ES"/>
              </w:rPr>
              <w:t>Apertura de sobres de ofertas</w:t>
            </w:r>
          </w:p>
        </w:tc>
      </w:tr>
      <w:tr>
        <w:tblPrEx>
          <w:tblCellMar>
            <w:top w:w="15" w:type="dxa"/>
            <w:left w:w="15" w:type="dxa"/>
            <w:bottom w:w="15" w:type="dxa"/>
            <w:right w:w="15" w:type="dxa"/>
          </w:tblCellMar>
        </w:tblPrEx>
        <w:tc>
          <w:tcPr>
            <w:tcW w:w="2557"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Listado de empresas oferentes.</w:t>
            </w:r>
          </w:p>
        </w:tc>
        <w:tc>
          <w:tcPr>
            <w:tcW w:w="8275" w:type="dxa"/>
            <w:tcBorders>
              <w:top w:val="outset" w:color="auto" w:sz="6" w:space="0"/>
              <w:left w:val="nil"/>
              <w:bottom w:val="outset" w:color="auto" w:sz="6" w:space="0"/>
              <w:right w:val="outset" w:color="auto" w:sz="6" w:space="0"/>
            </w:tcBorders>
          </w:tcPr>
          <w:p>
            <w:pPr>
              <w:spacing w:after="0" w:line="240" w:lineRule="auto"/>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 NO APLICA – CONVENIO MARCO</w:t>
            </w:r>
          </w:p>
        </w:tc>
      </w:tr>
      <w:tr>
        <w:tblPrEx>
          <w:tblCellMar>
            <w:top w:w="15" w:type="dxa"/>
            <w:left w:w="15" w:type="dxa"/>
            <w:bottom w:w="15" w:type="dxa"/>
            <w:right w:w="15" w:type="dxa"/>
          </w:tblCellMar>
        </w:tblPrEx>
        <w:tc>
          <w:tcPr>
            <w:tcW w:w="2557"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Acceso a las transmisiones en vivo del proceso de apertura de sobres de conformidad al Art. 14 del Decreto No. 3584/20.</w:t>
            </w:r>
          </w:p>
        </w:tc>
        <w:tc>
          <w:tcPr>
            <w:tcW w:w="8275" w:type="dxa"/>
            <w:tcBorders>
              <w:top w:val="nil"/>
              <w:left w:val="nil"/>
              <w:bottom w:val="outset" w:color="auto" w:sz="6" w:space="0"/>
              <w:right w:val="outset" w:color="auto" w:sz="6" w:space="0"/>
            </w:tcBorders>
          </w:tcPr>
          <w:p>
            <w:pPr>
              <w:spacing w:after="0" w:line="240" w:lineRule="auto"/>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 NO APLICA – CONVENIO MARCO</w:t>
            </w:r>
          </w:p>
        </w:tc>
      </w:tr>
      <w:tr>
        <w:tblPrEx>
          <w:tblCellMar>
            <w:top w:w="15" w:type="dxa"/>
            <w:left w:w="15" w:type="dxa"/>
            <w:bottom w:w="15" w:type="dxa"/>
            <w:right w:w="15" w:type="dxa"/>
          </w:tblCellMar>
        </w:tblPrEx>
        <w:tc>
          <w:tcPr>
            <w:tcW w:w="10832" w:type="dxa"/>
            <w:gridSpan w:val="2"/>
            <w:tcBorders>
              <w:top w:val="nil"/>
              <w:left w:val="outset" w:color="auto" w:sz="6" w:space="0"/>
              <w:bottom w:val="outset" w:color="auto" w:sz="6" w:space="0"/>
              <w:right w:val="outset" w:color="auto" w:sz="6" w:space="0"/>
            </w:tcBorders>
            <w:shd w:val="clear" w:color="auto" w:fill="F1F1F1"/>
          </w:tcPr>
          <w:p>
            <w:pPr>
              <w:spacing w:after="0" w:line="240" w:lineRule="auto"/>
              <w:jc w:val="center"/>
              <w:rPr>
                <w:rFonts w:ascii="Times New Roman" w:hAnsi="Times New Roman" w:eastAsia="Times New Roman" w:cs="Times New Roman"/>
                <w:sz w:val="24"/>
                <w:szCs w:val="24"/>
                <w:lang w:val="es-ES" w:eastAsia="es-ES"/>
              </w:rPr>
            </w:pPr>
            <w:r>
              <w:rPr>
                <w:rFonts w:ascii="Calibri" w:hAnsi="Calibri" w:eastAsia="Times New Roman" w:cs="Times New Roman"/>
                <w:b/>
                <w:bCs/>
                <w:sz w:val="24"/>
                <w:szCs w:val="24"/>
                <w:lang w:val="es-ES" w:eastAsia="es-ES"/>
              </w:rPr>
              <w:t>Evaluación de ofertas</w:t>
            </w:r>
          </w:p>
          <w:p>
            <w:pPr>
              <w:spacing w:after="0" w:line="240" w:lineRule="auto"/>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 </w:t>
            </w:r>
          </w:p>
        </w:tc>
      </w:tr>
      <w:tr>
        <w:tblPrEx>
          <w:tblCellMar>
            <w:top w:w="15" w:type="dxa"/>
            <w:left w:w="15" w:type="dxa"/>
            <w:bottom w:w="15" w:type="dxa"/>
            <w:right w:w="15" w:type="dxa"/>
          </w:tblCellMar>
        </w:tblPrEx>
        <w:tc>
          <w:tcPr>
            <w:tcW w:w="2557"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Acceso directo a las actas de evaluación y a la información establecida en el Art. 14 del Decreto N° 3584/20.</w:t>
            </w:r>
          </w:p>
        </w:tc>
        <w:tc>
          <w:tcPr>
            <w:tcW w:w="8275" w:type="dxa"/>
            <w:tcBorders>
              <w:top w:val="outset" w:color="auto" w:sz="6" w:space="0"/>
              <w:left w:val="nil"/>
              <w:bottom w:val="outset" w:color="auto" w:sz="6" w:space="0"/>
              <w:right w:val="outset" w:color="auto" w:sz="6" w:space="0"/>
            </w:tcBorders>
          </w:tcPr>
          <w:p>
            <w:pPr>
              <w:spacing w:after="0" w:line="240" w:lineRule="auto"/>
              <w:rPr>
                <w:rFonts w:ascii="Calibri" w:hAnsi="Calibri" w:eastAsia="Times New Roman" w:cs="Times New Roman"/>
                <w:sz w:val="24"/>
                <w:szCs w:val="24"/>
                <w:lang w:val="es-ES" w:eastAsia="es-ES"/>
              </w:rPr>
            </w:pPr>
            <w:r>
              <w:rPr>
                <w:rFonts w:ascii="Calibri" w:hAnsi="Calibri" w:eastAsia="Times New Roman" w:cs="Times New Roman"/>
                <w:sz w:val="24"/>
                <w:szCs w:val="24"/>
                <w:lang w:val="es-ES" w:eastAsia="es-ES"/>
              </w:rPr>
              <w:t> NO APLICA – CONVENIO MARCO</w:t>
            </w:r>
          </w:p>
          <w:p>
            <w:pPr>
              <w:spacing w:after="0" w:line="240" w:lineRule="auto"/>
              <w:rPr>
                <w:rFonts w:ascii="Calibri" w:hAnsi="Calibri" w:eastAsia="Times New Roman" w:cs="Times New Roman"/>
                <w:sz w:val="24"/>
                <w:szCs w:val="24"/>
                <w:lang w:val="es-ES" w:eastAsia="es-ES"/>
              </w:rPr>
            </w:pPr>
          </w:p>
          <w:p>
            <w:pPr>
              <w:spacing w:after="0" w:line="240" w:lineRule="auto"/>
              <w:rPr>
                <w:rFonts w:ascii="Times New Roman" w:hAnsi="Times New Roman" w:eastAsia="Times New Roman" w:cs="Times New Roman"/>
                <w:sz w:val="24"/>
                <w:szCs w:val="24"/>
                <w:lang w:val="es-ES" w:eastAsia="es-ES"/>
              </w:rPr>
            </w:pPr>
          </w:p>
        </w:tc>
      </w:tr>
      <w:tr>
        <w:tblPrEx>
          <w:tblCellMar>
            <w:top w:w="15" w:type="dxa"/>
            <w:left w:w="15" w:type="dxa"/>
            <w:bottom w:w="15" w:type="dxa"/>
            <w:right w:w="15" w:type="dxa"/>
          </w:tblCellMar>
        </w:tblPrEx>
        <w:tc>
          <w:tcPr>
            <w:tcW w:w="10832" w:type="dxa"/>
            <w:gridSpan w:val="2"/>
            <w:tcBorders>
              <w:top w:val="nil"/>
              <w:left w:val="outset" w:color="auto" w:sz="6" w:space="0"/>
              <w:bottom w:val="outset" w:color="auto" w:sz="6" w:space="0"/>
              <w:right w:val="outset" w:color="auto" w:sz="6" w:space="0"/>
            </w:tcBorders>
            <w:shd w:val="clear" w:color="auto" w:fill="F1F1F1"/>
          </w:tcPr>
          <w:p>
            <w:pPr>
              <w:spacing w:after="0" w:line="240" w:lineRule="auto"/>
              <w:jc w:val="center"/>
              <w:rPr>
                <w:rFonts w:ascii="Times New Roman" w:hAnsi="Times New Roman" w:eastAsia="Times New Roman" w:cs="Times New Roman"/>
                <w:sz w:val="24"/>
                <w:szCs w:val="24"/>
                <w:lang w:val="es-ES" w:eastAsia="es-ES"/>
              </w:rPr>
            </w:pPr>
            <w:r>
              <w:rPr>
                <w:rFonts w:ascii="Calibri" w:hAnsi="Calibri" w:eastAsia="Times New Roman" w:cs="Times New Roman"/>
                <w:b/>
                <w:bCs/>
                <w:sz w:val="24"/>
                <w:szCs w:val="24"/>
                <w:lang w:val="es-ES" w:eastAsia="es-ES"/>
              </w:rPr>
              <w:t>Adjudicación</w:t>
            </w:r>
          </w:p>
        </w:tc>
      </w:tr>
      <w:tr>
        <w:tblPrEx>
          <w:tblCellMar>
            <w:top w:w="15" w:type="dxa"/>
            <w:left w:w="15" w:type="dxa"/>
            <w:bottom w:w="15" w:type="dxa"/>
            <w:right w:w="15" w:type="dxa"/>
          </w:tblCellMar>
        </w:tblPrEx>
        <w:tc>
          <w:tcPr>
            <w:tcW w:w="2557"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Las empresas adjudicadas con los precios efectivamente aprobados.</w:t>
            </w:r>
          </w:p>
        </w:tc>
        <w:tc>
          <w:tcPr>
            <w:tcW w:w="8275" w:type="dxa"/>
            <w:tcBorders>
              <w:top w:val="outset" w:color="auto" w:sz="6" w:space="0"/>
              <w:left w:val="nil"/>
              <w:bottom w:val="outset" w:color="auto" w:sz="6" w:space="0"/>
              <w:right w:val="outset" w:color="auto" w:sz="6" w:space="0"/>
            </w:tcBorders>
          </w:tcPr>
          <w:p>
            <w:pPr>
              <w:spacing w:after="0" w:line="240" w:lineRule="auto"/>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 </w:t>
            </w:r>
            <w:r>
              <w:rPr>
                <w:rFonts w:ascii="Calibri" w:hAnsi="Calibri" w:eastAsia="Times New Roman" w:cs="Times New Roman"/>
                <w:sz w:val="24"/>
                <w:szCs w:val="24"/>
                <w:lang w:val="es-ES" w:eastAsia="es-ES"/>
              </w:rPr>
              <w:drawing>
                <wp:inline distT="0" distB="0" distL="0" distR="0">
                  <wp:extent cx="4933950" cy="9740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962867" cy="979828"/>
                          </a:xfrm>
                          <a:prstGeom prst="rect">
                            <a:avLst/>
                          </a:prstGeom>
                          <a:noFill/>
                          <a:ln>
                            <a:noFill/>
                          </a:ln>
                        </pic:spPr>
                      </pic:pic>
                    </a:graphicData>
                  </a:graphic>
                </wp:inline>
              </w:drawing>
            </w:r>
          </w:p>
        </w:tc>
      </w:tr>
      <w:tr>
        <w:tblPrEx>
          <w:tblCellMar>
            <w:top w:w="15" w:type="dxa"/>
            <w:left w:w="15" w:type="dxa"/>
            <w:bottom w:w="15" w:type="dxa"/>
            <w:right w:w="15" w:type="dxa"/>
          </w:tblCellMar>
        </w:tblPrEx>
        <w:tc>
          <w:tcPr>
            <w:tcW w:w="2557"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Acceso a la Resolución de adjudicación.</w:t>
            </w:r>
          </w:p>
        </w:tc>
        <w:tc>
          <w:tcPr>
            <w:tcW w:w="8275" w:type="dxa"/>
            <w:tcBorders>
              <w:top w:val="nil"/>
              <w:left w:val="nil"/>
              <w:bottom w:val="outset" w:color="auto" w:sz="6" w:space="0"/>
              <w:right w:val="outset" w:color="auto" w:sz="6" w:space="0"/>
            </w:tcBorders>
          </w:tcPr>
          <w:p>
            <w:pPr>
              <w:spacing w:after="0" w:line="240" w:lineRule="auto"/>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 NO APLICA – CONVENIO MARCO</w:t>
            </w:r>
          </w:p>
        </w:tc>
      </w:tr>
      <w:tr>
        <w:tblPrEx>
          <w:tblCellMar>
            <w:top w:w="15" w:type="dxa"/>
            <w:left w:w="15" w:type="dxa"/>
            <w:bottom w:w="15" w:type="dxa"/>
            <w:right w:w="15" w:type="dxa"/>
          </w:tblCellMar>
        </w:tblPrEx>
        <w:tc>
          <w:tcPr>
            <w:tcW w:w="2557"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Acceso al contrato.</w:t>
            </w:r>
          </w:p>
        </w:tc>
        <w:tc>
          <w:tcPr>
            <w:tcW w:w="8275" w:type="dxa"/>
            <w:tcBorders>
              <w:top w:val="nil"/>
              <w:left w:val="nil"/>
              <w:bottom w:val="outset" w:color="auto" w:sz="6" w:space="0"/>
              <w:right w:val="outset" w:color="auto" w:sz="6" w:space="0"/>
            </w:tcBorders>
          </w:tcPr>
          <w:p>
            <w:pPr>
              <w:spacing w:after="0" w:line="240" w:lineRule="auto"/>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NO APLICA – CONVENIO MARCO </w:t>
            </w:r>
          </w:p>
        </w:tc>
      </w:tr>
      <w:tr>
        <w:tblPrEx>
          <w:tblCellMar>
            <w:top w:w="15" w:type="dxa"/>
            <w:left w:w="15" w:type="dxa"/>
            <w:bottom w:w="15" w:type="dxa"/>
            <w:right w:w="15" w:type="dxa"/>
          </w:tblCellMar>
        </w:tblPrEx>
        <w:tc>
          <w:tcPr>
            <w:tcW w:w="10832" w:type="dxa"/>
            <w:gridSpan w:val="2"/>
            <w:tcBorders>
              <w:top w:val="nil"/>
              <w:left w:val="outset" w:color="auto" w:sz="6" w:space="0"/>
              <w:bottom w:val="outset" w:color="auto" w:sz="6" w:space="0"/>
              <w:right w:val="outset" w:color="auto" w:sz="6" w:space="0"/>
            </w:tcBorders>
            <w:shd w:val="clear" w:color="auto" w:fill="F1F1F1"/>
          </w:tcPr>
          <w:p>
            <w:pPr>
              <w:spacing w:after="0" w:line="240" w:lineRule="auto"/>
              <w:jc w:val="center"/>
              <w:rPr>
                <w:rFonts w:ascii="Times New Roman" w:hAnsi="Times New Roman" w:eastAsia="Times New Roman" w:cs="Times New Roman"/>
                <w:sz w:val="24"/>
                <w:szCs w:val="24"/>
                <w:lang w:val="es-ES" w:eastAsia="es-ES"/>
              </w:rPr>
            </w:pPr>
            <w:r>
              <w:rPr>
                <w:rFonts w:ascii="Calibri" w:hAnsi="Calibri" w:eastAsia="Times New Roman" w:cs="Times New Roman"/>
                <w:b/>
                <w:bCs/>
                <w:sz w:val="24"/>
                <w:szCs w:val="24"/>
                <w:lang w:val="es-ES" w:eastAsia="es-ES"/>
              </w:rPr>
              <w:t>Entrega del bien o servicio</w:t>
            </w:r>
          </w:p>
          <w:p>
            <w:pPr>
              <w:spacing w:after="0" w:line="240" w:lineRule="auto"/>
              <w:jc w:val="center"/>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 xml:space="preserve">. </w:t>
            </w:r>
          </w:p>
        </w:tc>
      </w:tr>
      <w:tr>
        <w:tblPrEx>
          <w:tblCellMar>
            <w:top w:w="15" w:type="dxa"/>
            <w:left w:w="15" w:type="dxa"/>
            <w:bottom w:w="15" w:type="dxa"/>
            <w:right w:w="15" w:type="dxa"/>
          </w:tblCellMar>
        </w:tblPrEx>
        <w:tc>
          <w:tcPr>
            <w:tcW w:w="2557"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Lugar del destino efectivo del bien o servicio</w:t>
            </w:r>
          </w:p>
        </w:tc>
        <w:tc>
          <w:tcPr>
            <w:tcW w:w="8275" w:type="dxa"/>
            <w:tcBorders>
              <w:top w:val="outset" w:color="auto" w:sz="6" w:space="0"/>
              <w:left w:val="nil"/>
              <w:bottom w:val="outset" w:color="auto" w:sz="6" w:space="0"/>
              <w:right w:val="outset" w:color="auto" w:sz="6" w:space="0"/>
            </w:tcBorders>
          </w:tcPr>
          <w:p>
            <w:pPr>
              <w:spacing w:after="0" w:line="240" w:lineRule="auto"/>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 OFICINAS DEL FONDEC – 25 DE MAYO 972 CASI TACUARY</w:t>
            </w:r>
          </w:p>
        </w:tc>
      </w:tr>
      <w:tr>
        <w:tblPrEx>
          <w:tblCellMar>
            <w:top w:w="15" w:type="dxa"/>
            <w:left w:w="15" w:type="dxa"/>
            <w:bottom w:w="15" w:type="dxa"/>
            <w:right w:w="15" w:type="dxa"/>
          </w:tblCellMar>
        </w:tblPrEx>
        <w:tc>
          <w:tcPr>
            <w:tcW w:w="2557"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Especificación de la fecha en que fueron recibidos.</w:t>
            </w:r>
          </w:p>
        </w:tc>
        <w:tc>
          <w:tcPr>
            <w:tcW w:w="8275" w:type="dxa"/>
            <w:tcBorders>
              <w:top w:val="nil"/>
              <w:left w:val="nil"/>
              <w:bottom w:val="outset" w:color="auto" w:sz="6" w:space="0"/>
              <w:right w:val="outset" w:color="auto" w:sz="6" w:space="0"/>
            </w:tcBorders>
          </w:tcPr>
          <w:p>
            <w:pPr>
              <w:spacing w:after="0" w:line="240" w:lineRule="auto"/>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 </w:t>
            </w:r>
            <w:r>
              <w:rPr>
                <w:rFonts w:ascii="Calibri" w:hAnsi="Calibri" w:eastAsia="Times New Roman" w:cs="Times New Roman"/>
                <w:sz w:val="24"/>
                <w:szCs w:val="24"/>
                <w:lang w:val="es-ES" w:eastAsia="es-ES"/>
              </w:rPr>
              <w:drawing>
                <wp:inline distT="0" distB="0" distL="0" distR="0">
                  <wp:extent cx="5191125" cy="11525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191125" cy="1152525"/>
                          </a:xfrm>
                          <a:prstGeom prst="rect">
                            <a:avLst/>
                          </a:prstGeom>
                          <a:noFill/>
                          <a:ln>
                            <a:noFill/>
                          </a:ln>
                        </pic:spPr>
                      </pic:pic>
                    </a:graphicData>
                  </a:graphic>
                </wp:inline>
              </w:drawing>
            </w:r>
          </w:p>
        </w:tc>
      </w:tr>
      <w:tr>
        <w:tblPrEx>
          <w:tblCellMar>
            <w:top w:w="15" w:type="dxa"/>
            <w:left w:w="15" w:type="dxa"/>
            <w:bottom w:w="15" w:type="dxa"/>
            <w:right w:w="15" w:type="dxa"/>
          </w:tblCellMar>
        </w:tblPrEx>
        <w:tc>
          <w:tcPr>
            <w:tcW w:w="10832" w:type="dxa"/>
            <w:gridSpan w:val="2"/>
            <w:tcBorders>
              <w:top w:val="nil"/>
              <w:left w:val="outset" w:color="auto" w:sz="6" w:space="0"/>
              <w:bottom w:val="outset" w:color="auto" w:sz="6" w:space="0"/>
              <w:right w:val="outset" w:color="auto" w:sz="6" w:space="0"/>
            </w:tcBorders>
            <w:shd w:val="clear" w:color="auto" w:fill="F1F1F1"/>
          </w:tcPr>
          <w:p>
            <w:pPr>
              <w:spacing w:after="0" w:line="240" w:lineRule="auto"/>
              <w:jc w:val="center"/>
              <w:rPr>
                <w:rFonts w:ascii="Times New Roman" w:hAnsi="Times New Roman" w:eastAsia="Times New Roman" w:cs="Times New Roman"/>
                <w:sz w:val="24"/>
                <w:szCs w:val="24"/>
                <w:lang w:val="es-ES" w:eastAsia="es-ES"/>
              </w:rPr>
            </w:pPr>
            <w:r>
              <w:rPr>
                <w:rFonts w:ascii="Calibri" w:hAnsi="Calibri" w:eastAsia="Times New Roman" w:cs="Times New Roman"/>
                <w:b/>
                <w:bCs/>
                <w:sz w:val="24"/>
                <w:szCs w:val="24"/>
                <w:lang w:val="es-ES" w:eastAsia="es-ES"/>
              </w:rPr>
              <w:t>Ejecución del contrato</w:t>
            </w:r>
          </w:p>
          <w:p>
            <w:pPr>
              <w:spacing w:after="0" w:line="240" w:lineRule="auto"/>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 </w:t>
            </w:r>
          </w:p>
        </w:tc>
      </w:tr>
      <w:tr>
        <w:tblPrEx>
          <w:tblCellMar>
            <w:top w:w="15" w:type="dxa"/>
            <w:left w:w="15" w:type="dxa"/>
            <w:bottom w:w="15" w:type="dxa"/>
            <w:right w:w="15" w:type="dxa"/>
          </w:tblCellMar>
        </w:tblPrEx>
        <w:tc>
          <w:tcPr>
            <w:tcW w:w="2557"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Acceso a la ejecución contractual.</w:t>
            </w:r>
          </w:p>
        </w:tc>
        <w:tc>
          <w:tcPr>
            <w:tcW w:w="8275" w:type="dxa"/>
            <w:tcBorders>
              <w:top w:val="outset" w:color="auto" w:sz="6" w:space="0"/>
              <w:left w:val="nil"/>
              <w:bottom w:val="outset" w:color="auto" w:sz="6" w:space="0"/>
              <w:right w:val="outset" w:color="auto" w:sz="6" w:space="0"/>
            </w:tcBorders>
          </w:tcPr>
          <w:p>
            <w:pPr>
              <w:spacing w:after="0" w:line="240" w:lineRule="auto"/>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 NO APLICA – CONVENIO MARCO </w:t>
            </w:r>
          </w:p>
        </w:tc>
      </w:tr>
      <w:tr>
        <w:tblPrEx>
          <w:tblCellMar>
            <w:top w:w="15" w:type="dxa"/>
            <w:left w:w="15" w:type="dxa"/>
            <w:bottom w:w="15" w:type="dxa"/>
            <w:right w:w="15" w:type="dxa"/>
          </w:tblCellMar>
        </w:tblPrEx>
        <w:tc>
          <w:tcPr>
            <w:tcW w:w="2557"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 xml:space="preserve">En caso de incumplimiento, ejecución de la póliza de seguro u otras acciones realizadas. </w:t>
            </w:r>
          </w:p>
        </w:tc>
        <w:tc>
          <w:tcPr>
            <w:tcW w:w="8275" w:type="dxa"/>
            <w:tcBorders>
              <w:top w:val="nil"/>
              <w:left w:val="nil"/>
              <w:bottom w:val="outset" w:color="auto" w:sz="6" w:space="0"/>
              <w:right w:val="outset" w:color="auto" w:sz="6" w:space="0"/>
            </w:tcBorders>
          </w:tcPr>
          <w:p>
            <w:pPr>
              <w:spacing w:after="0" w:line="240" w:lineRule="auto"/>
              <w:rPr>
                <w:rFonts w:ascii="Times New Roman" w:hAnsi="Times New Roman" w:eastAsia="Times New Roman" w:cs="Times New Roman"/>
                <w:sz w:val="24"/>
                <w:szCs w:val="24"/>
                <w:lang w:val="es-ES" w:eastAsia="es-ES"/>
              </w:rPr>
            </w:pPr>
            <w:r>
              <w:rPr>
                <w:rFonts w:ascii="Calibri" w:hAnsi="Calibri" w:eastAsia="Times New Roman" w:cs="Times New Roman"/>
                <w:sz w:val="24"/>
                <w:szCs w:val="24"/>
                <w:lang w:val="es-ES" w:eastAsia="es-ES"/>
              </w:rPr>
              <w:t>NO APLICA – CONVENIO MARCO </w:t>
            </w:r>
          </w:p>
        </w:tc>
      </w:tr>
    </w:tbl>
    <w:tbl>
      <w:tblPr>
        <w:tblStyle w:val="6"/>
        <w:tblpPr w:leftFromText="180" w:rightFromText="180" w:vertAnchor="text" w:horzAnchor="page" w:tblpX="719" w:tblpY="184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7"/>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687" w:type="dxa"/>
          </w:tcPr>
          <w:p>
            <w:pPr>
              <w:spacing w:after="0" w:line="240" w:lineRule="auto"/>
              <w:jc w:val="both"/>
              <w:rPr>
                <w:rFonts w:cstheme="minorHAnsi"/>
                <w:sz w:val="20"/>
                <w:szCs w:val="20"/>
                <w:highlight w:val="none"/>
                <w:lang w:val="es-ES"/>
              </w:rPr>
            </w:pPr>
            <w:r>
              <w:rPr>
                <w:rFonts w:cstheme="minorHAnsi"/>
                <w:sz w:val="20"/>
                <w:szCs w:val="20"/>
                <w:highlight w:val="none"/>
                <w:lang w:val="es-ES"/>
              </w:rPr>
              <w:t xml:space="preserve"> Nombre, apellido y cargo de los funcionarios responsables institucionales de administrar los recursos provenientes de la Ley N° 6524/2020 y de los fondos institucionales utilizados para la contención de los efectos de la pandemia del Coronavirus (Covid-19), que estén individualizados en el Art. 70 del Decreto N°3506/2020.  </w:t>
            </w:r>
          </w:p>
          <w:p>
            <w:pPr>
              <w:spacing w:after="0" w:line="240" w:lineRule="auto"/>
              <w:jc w:val="both"/>
              <w:rPr>
                <w:rFonts w:cstheme="minorHAnsi"/>
                <w:sz w:val="20"/>
                <w:szCs w:val="20"/>
                <w:highlight w:val="none"/>
                <w:lang w:val="es-ES"/>
              </w:rPr>
            </w:pPr>
          </w:p>
          <w:p>
            <w:pPr>
              <w:spacing w:after="0" w:line="240" w:lineRule="auto"/>
              <w:jc w:val="both"/>
              <w:rPr>
                <w:rFonts w:cstheme="minorHAnsi"/>
                <w:sz w:val="20"/>
                <w:szCs w:val="20"/>
                <w:highlight w:val="none"/>
                <w:lang w:val="es-ES"/>
              </w:rPr>
            </w:pPr>
            <w:r>
              <w:rPr>
                <w:rFonts w:cstheme="minorHAnsi"/>
                <w:sz w:val="20"/>
                <w:szCs w:val="20"/>
                <w:highlight w:val="none"/>
                <w:lang w:val="es-ES"/>
              </w:rPr>
              <w:t>Adjuntar declaración de intereses, para el caso de los afectados a la Ley Nº 6524/2020.</w:t>
            </w:r>
          </w:p>
        </w:tc>
        <w:tc>
          <w:tcPr>
            <w:tcW w:w="6945" w:type="dxa"/>
          </w:tcPr>
          <w:p>
            <w:pPr>
              <w:spacing w:after="0" w:line="240" w:lineRule="auto"/>
              <w:rPr>
                <w:rFonts w:hint="default"/>
                <w:highlight w:val="none"/>
                <w:lang w:val="es-MX"/>
              </w:rPr>
            </w:pPr>
            <w:r>
              <w:rPr>
                <w:rFonts w:hint="default" w:cstheme="minorHAnsi"/>
                <w:sz w:val="20"/>
                <w:szCs w:val="20"/>
                <w:highlight w:val="none"/>
                <w:lang w:val="es-MX"/>
              </w:rPr>
              <w:t>N/A</w:t>
            </w:r>
          </w:p>
          <w:p>
            <w:pPr>
              <w:spacing w:after="0" w:line="240" w:lineRule="auto"/>
              <w:rPr>
                <w:rFonts w:hint="default"/>
                <w:highlight w:val="none"/>
                <w:lang w:val="es-MX"/>
              </w:rPr>
            </w:pPr>
            <w:r>
              <w:rPr>
                <w:rFonts w:hint="default" w:cstheme="minorHAnsi"/>
                <w:sz w:val="20"/>
                <w:szCs w:val="20"/>
                <w:highlight w:val="none"/>
                <w:lang w:val="es-MX"/>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0632" w:type="dxa"/>
            <w:gridSpan w:val="2"/>
            <w:shd w:val="clear" w:color="auto" w:fill="D8D8D8" w:themeFill="background1" w:themeFillShade="D9"/>
          </w:tcPr>
          <w:p>
            <w:pPr>
              <w:pStyle w:val="8"/>
              <w:numPr>
                <w:ilvl w:val="0"/>
                <w:numId w:val="2"/>
              </w:numPr>
              <w:spacing w:after="0" w:line="240" w:lineRule="auto"/>
              <w:jc w:val="center"/>
              <w:rPr>
                <w:highlight w:val="none"/>
                <w:lang w:val="es-PY"/>
              </w:rPr>
            </w:pPr>
            <w:r>
              <w:rPr>
                <w:rFonts w:cstheme="minorHAnsi"/>
                <w:b/>
                <w:sz w:val="20"/>
                <w:szCs w:val="20"/>
                <w:highlight w:val="none"/>
                <w:lang w:val="es-PY"/>
              </w:rPr>
              <w:t>Personal contratado en el marco de las medidas de urgencia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3687" w:type="dxa"/>
          </w:tcPr>
          <w:p>
            <w:pPr>
              <w:pStyle w:val="8"/>
              <w:numPr>
                <w:ilvl w:val="0"/>
                <w:numId w:val="3"/>
              </w:numPr>
              <w:spacing w:after="0" w:line="240" w:lineRule="auto"/>
              <w:jc w:val="both"/>
              <w:rPr>
                <w:rFonts w:cstheme="minorHAnsi"/>
                <w:sz w:val="20"/>
                <w:szCs w:val="20"/>
                <w:highlight w:val="none"/>
                <w:lang w:val="es-ES"/>
              </w:rPr>
            </w:pPr>
            <w:r>
              <w:rPr>
                <w:rFonts w:cstheme="minorHAnsi"/>
                <w:sz w:val="20"/>
                <w:szCs w:val="20"/>
                <w:highlight w:val="none"/>
                <w:lang w:val="es-ES"/>
              </w:rPr>
              <w:t>Nombre, apellido y cédula de identidad del personal contratado</w:t>
            </w:r>
          </w:p>
          <w:p>
            <w:pPr>
              <w:pStyle w:val="8"/>
              <w:numPr>
                <w:ilvl w:val="0"/>
                <w:numId w:val="3"/>
              </w:numPr>
              <w:spacing w:after="0" w:line="240" w:lineRule="auto"/>
              <w:jc w:val="both"/>
              <w:rPr>
                <w:rFonts w:cstheme="minorHAnsi"/>
                <w:sz w:val="20"/>
                <w:szCs w:val="20"/>
                <w:highlight w:val="none"/>
                <w:lang w:val="es-ES"/>
              </w:rPr>
            </w:pPr>
            <w:r>
              <w:rPr>
                <w:rFonts w:cstheme="minorHAnsi"/>
                <w:sz w:val="20"/>
                <w:szCs w:val="20"/>
                <w:highlight w:val="none"/>
                <w:lang w:val="es-ES"/>
              </w:rPr>
              <w:t xml:space="preserve">Especialidad o función para el cual fue contratado </w:t>
            </w:r>
          </w:p>
          <w:p>
            <w:pPr>
              <w:pStyle w:val="8"/>
              <w:numPr>
                <w:ilvl w:val="0"/>
                <w:numId w:val="3"/>
              </w:numPr>
              <w:spacing w:after="0" w:line="240" w:lineRule="auto"/>
              <w:jc w:val="both"/>
              <w:rPr>
                <w:rFonts w:cstheme="minorHAnsi"/>
                <w:sz w:val="20"/>
                <w:szCs w:val="20"/>
                <w:highlight w:val="none"/>
                <w:lang w:val="es-ES"/>
              </w:rPr>
            </w:pPr>
            <w:r>
              <w:rPr>
                <w:rFonts w:cstheme="minorHAnsi"/>
                <w:sz w:val="20"/>
                <w:szCs w:val="20"/>
                <w:highlight w:val="none"/>
                <w:lang w:val="es-ES"/>
              </w:rPr>
              <w:t>Localidad y dependencia al cual fue asignado a prestar servicios</w:t>
            </w:r>
          </w:p>
        </w:tc>
        <w:tc>
          <w:tcPr>
            <w:tcW w:w="6945" w:type="dxa"/>
          </w:tcPr>
          <w:p>
            <w:pPr>
              <w:spacing w:after="0" w:line="240" w:lineRule="auto"/>
              <w:rPr>
                <w:rFonts w:hint="default"/>
                <w:highlight w:val="none"/>
                <w:lang w:val="es-MX"/>
              </w:rPr>
            </w:pPr>
            <w:r>
              <w:rPr>
                <w:rFonts w:hint="default"/>
                <w:color w:val="FF0000"/>
                <w:highlight w:val="none"/>
                <w:lang w:val="es-MX"/>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3687" w:type="dxa"/>
          </w:tcPr>
          <w:p>
            <w:pPr>
              <w:spacing w:after="0" w:line="240" w:lineRule="auto"/>
              <w:jc w:val="both"/>
              <w:rPr>
                <w:rFonts w:cstheme="minorHAnsi"/>
                <w:sz w:val="20"/>
                <w:szCs w:val="20"/>
                <w:highlight w:val="none"/>
                <w:lang w:val="es-ES"/>
              </w:rPr>
            </w:pPr>
            <w:r>
              <w:rPr>
                <w:rFonts w:cstheme="minorHAnsi"/>
                <w:sz w:val="20"/>
                <w:szCs w:val="20"/>
                <w:highlight w:val="none"/>
                <w:lang w:val="es-ES"/>
              </w:rPr>
              <w:t xml:space="preserve">Datos de pagos de montos correspondientes a salarios a personal contratado y gratificaciones en los casos que el OEE tenga asignado rubros en estos conceptos en el marco de la Ley N° 6524/2020.  </w:t>
            </w:r>
          </w:p>
        </w:tc>
        <w:tc>
          <w:tcPr>
            <w:tcW w:w="6945" w:type="dxa"/>
          </w:tcPr>
          <w:p>
            <w:pPr>
              <w:spacing w:after="0" w:line="240" w:lineRule="auto"/>
              <w:rPr>
                <w:rFonts w:hint="default"/>
                <w:highlight w:val="none"/>
                <w:lang w:val="es-MX"/>
              </w:rPr>
            </w:pPr>
            <w:r>
              <w:rPr>
                <w:rFonts w:hint="default"/>
                <w:highlight w:val="none"/>
                <w:lang w:val="es-MX"/>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2" w:type="dxa"/>
            <w:gridSpan w:val="2"/>
            <w:shd w:val="clear" w:color="auto" w:fill="D8D8D8" w:themeFill="background1" w:themeFillShade="D9"/>
          </w:tcPr>
          <w:p>
            <w:pPr>
              <w:pStyle w:val="8"/>
              <w:numPr>
                <w:ilvl w:val="0"/>
                <w:numId w:val="2"/>
              </w:numPr>
              <w:spacing w:after="0" w:line="240" w:lineRule="auto"/>
              <w:jc w:val="center"/>
              <w:rPr>
                <w:highlight w:val="none"/>
                <w:lang w:val="es-PY"/>
              </w:rPr>
            </w:pPr>
            <w:r>
              <w:rPr>
                <w:rFonts w:cstheme="minorHAnsi"/>
                <w:b/>
                <w:sz w:val="20"/>
                <w:szCs w:val="20"/>
                <w:highlight w:val="none"/>
                <w:lang w:val="es-PY"/>
              </w:rPr>
              <w:t>Informes de control interno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7" w:type="dxa"/>
          </w:tcPr>
          <w:p>
            <w:pPr>
              <w:pStyle w:val="8"/>
              <w:spacing w:after="0" w:line="240" w:lineRule="auto"/>
              <w:ind w:left="0"/>
              <w:jc w:val="both"/>
              <w:rPr>
                <w:rFonts w:cstheme="minorHAnsi"/>
                <w:b/>
                <w:sz w:val="20"/>
                <w:szCs w:val="20"/>
                <w:highlight w:val="none"/>
                <w:lang w:val="es-PY"/>
              </w:rPr>
            </w:pPr>
            <w:r>
              <w:rPr>
                <w:rFonts w:cstheme="minorHAnsi"/>
                <w:sz w:val="20"/>
                <w:szCs w:val="20"/>
                <w:highlight w:val="none"/>
                <w:lang w:val="es-PY"/>
              </w:rPr>
              <w:t>Informes de auditorías institucionales sobre el uso de los recursos recibidos por el OEE en el marco de la emergencia por la pandemia del COVID – 19.</w:t>
            </w:r>
          </w:p>
        </w:tc>
        <w:tc>
          <w:tcPr>
            <w:tcW w:w="6945" w:type="dxa"/>
          </w:tcPr>
          <w:p>
            <w:pPr>
              <w:spacing w:after="0" w:line="240" w:lineRule="auto"/>
              <w:rPr>
                <w:rFonts w:hint="default"/>
                <w:highlight w:val="none"/>
                <w:lang w:val="es-MX"/>
              </w:rPr>
            </w:pPr>
            <w:r>
              <w:rPr>
                <w:rFonts w:hint="default"/>
                <w:color w:val="FF0000"/>
                <w:highlight w:val="none"/>
                <w:lang w:val="es-MX"/>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0632" w:type="dxa"/>
            <w:gridSpan w:val="2"/>
            <w:shd w:val="clear" w:color="auto" w:fill="D8D8D8" w:themeFill="background1" w:themeFillShade="D9"/>
          </w:tcPr>
          <w:p>
            <w:pPr>
              <w:pStyle w:val="8"/>
              <w:numPr>
                <w:ilvl w:val="0"/>
                <w:numId w:val="2"/>
              </w:numPr>
              <w:spacing w:after="0" w:line="240" w:lineRule="auto"/>
              <w:jc w:val="center"/>
              <w:rPr>
                <w:highlight w:val="none"/>
                <w:lang w:val="es-PY"/>
              </w:rPr>
            </w:pPr>
            <w:r>
              <w:rPr>
                <w:rFonts w:cstheme="minorHAnsi"/>
                <w:b/>
                <w:sz w:val="20"/>
                <w:szCs w:val="20"/>
                <w:highlight w:val="none"/>
                <w:lang w:val="es-PY"/>
              </w:rPr>
              <w:t>Información sobre denuncias formuladas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3687" w:type="dxa"/>
          </w:tcPr>
          <w:p>
            <w:pPr>
              <w:pStyle w:val="8"/>
              <w:numPr>
                <w:ilvl w:val="0"/>
                <w:numId w:val="4"/>
              </w:numPr>
              <w:spacing w:after="0" w:line="240" w:lineRule="auto"/>
              <w:jc w:val="both"/>
              <w:rPr>
                <w:rFonts w:cstheme="minorHAnsi"/>
                <w:sz w:val="20"/>
                <w:szCs w:val="20"/>
                <w:highlight w:val="none"/>
                <w:lang w:val="es-ES"/>
              </w:rPr>
            </w:pPr>
            <w:r>
              <w:rPr>
                <w:rFonts w:cstheme="minorHAnsi"/>
                <w:sz w:val="20"/>
                <w:szCs w:val="20"/>
                <w:highlight w:val="none"/>
                <w:lang w:val="es-ES"/>
              </w:rPr>
              <w:t xml:space="preserve">Un resumen de las denuncias recibidas por el OEE con relación a los gastos realizados en el marco de la emergencia por la pandemia del COVID – 19. </w:t>
            </w:r>
          </w:p>
          <w:p>
            <w:pPr>
              <w:pStyle w:val="8"/>
              <w:numPr>
                <w:ilvl w:val="0"/>
                <w:numId w:val="4"/>
              </w:numPr>
              <w:spacing w:after="0" w:line="240" w:lineRule="auto"/>
              <w:jc w:val="both"/>
              <w:rPr>
                <w:rFonts w:cstheme="minorHAnsi"/>
                <w:sz w:val="20"/>
                <w:szCs w:val="20"/>
                <w:highlight w:val="none"/>
                <w:lang w:val="es-ES"/>
              </w:rPr>
            </w:pPr>
            <w:r>
              <w:rPr>
                <w:rFonts w:cstheme="minorHAnsi"/>
                <w:sz w:val="20"/>
                <w:szCs w:val="20"/>
                <w:highlight w:val="none"/>
                <w:lang w:val="es-ES"/>
              </w:rPr>
              <w:t xml:space="preserve">Informe sobre el tratamiento que se les dio a las denuncias. </w:t>
            </w:r>
          </w:p>
        </w:tc>
        <w:tc>
          <w:tcPr>
            <w:tcW w:w="6945" w:type="dxa"/>
          </w:tcPr>
          <w:p>
            <w:pPr>
              <w:spacing w:after="0" w:line="240" w:lineRule="auto"/>
              <w:rPr>
                <w:rFonts w:hint="default"/>
                <w:color w:val="FF0000"/>
                <w:highlight w:val="none"/>
                <w:lang w:val="es-MX"/>
              </w:rPr>
            </w:pPr>
            <w:r>
              <w:rPr>
                <w:rFonts w:hint="default"/>
                <w:color w:val="FF0000"/>
                <w:highlight w:val="none"/>
                <w:lang w:val="es-MX"/>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2" w:type="dxa"/>
            <w:gridSpan w:val="2"/>
            <w:shd w:val="clear" w:color="auto" w:fill="D8D8D8" w:themeFill="background1" w:themeFillShade="D9"/>
          </w:tcPr>
          <w:p>
            <w:pPr>
              <w:pStyle w:val="8"/>
              <w:numPr>
                <w:ilvl w:val="0"/>
                <w:numId w:val="2"/>
              </w:numPr>
              <w:spacing w:after="0" w:line="240" w:lineRule="auto"/>
              <w:jc w:val="center"/>
              <w:rPr>
                <w:highlight w:val="none"/>
                <w:lang w:val="es-PY"/>
              </w:rPr>
            </w:pPr>
            <w:r>
              <w:rPr>
                <w:rFonts w:cstheme="minorHAnsi"/>
                <w:b/>
                <w:sz w:val="20"/>
                <w:szCs w:val="20"/>
                <w:highlight w:val="none"/>
                <w:lang w:val="es-PY"/>
              </w:rPr>
              <w:t>Otras informaciones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7" w:type="dxa"/>
          </w:tcPr>
          <w:p>
            <w:pPr>
              <w:spacing w:after="0" w:line="240" w:lineRule="auto"/>
              <w:rPr>
                <w:highlight w:val="none"/>
                <w:lang w:val="es-PY"/>
              </w:rPr>
            </w:pPr>
            <w:r>
              <w:rPr>
                <w:rFonts w:cstheme="minorHAnsi"/>
                <w:sz w:val="20"/>
                <w:szCs w:val="20"/>
                <w:highlight w:val="none"/>
                <w:lang w:val="es-ES"/>
              </w:rPr>
              <w:t>Toda</w:t>
            </w:r>
            <w:r>
              <w:rPr>
                <w:rFonts w:cstheme="minorHAnsi"/>
                <w:sz w:val="20"/>
                <w:szCs w:val="20"/>
                <w:highlight w:val="none"/>
                <w:lang w:val="es-PY"/>
              </w:rPr>
              <w:t xml:space="preserve"> información relevante y específica de cada OEE que tenga relación con la administración de los recursos realizados en el marco de la pandemia del COVID-19 o que le sea solicitada por la Secretaría Nacional Anticorrupción (SENAC).</w:t>
            </w:r>
          </w:p>
        </w:tc>
        <w:tc>
          <w:tcPr>
            <w:tcW w:w="6945" w:type="dxa"/>
          </w:tcPr>
          <w:p>
            <w:pPr>
              <w:spacing w:after="0" w:line="240" w:lineRule="auto"/>
              <w:rPr>
                <w:rFonts w:hint="default"/>
                <w:highlight w:val="none"/>
                <w:lang w:val="es-MX"/>
              </w:rPr>
            </w:pPr>
            <w:r>
              <w:rPr>
                <w:rFonts w:hint="default"/>
                <w:highlight w:val="none"/>
                <w:lang w:val="es-MX"/>
              </w:rPr>
              <w:t>NINGUNA</w:t>
            </w:r>
          </w:p>
        </w:tc>
      </w:tr>
    </w:tbl>
    <w:p>
      <w:pPr>
        <w:rPr>
          <w:lang w:val="es-ES"/>
        </w:rPr>
      </w:pPr>
    </w:p>
    <w:p>
      <w:pPr>
        <w:rPr>
          <w:lang w:val="es-ES"/>
        </w:rPr>
      </w:pPr>
    </w:p>
    <w:p>
      <w:pPr>
        <w:rPr>
          <w:lang w:val="es-ES"/>
        </w:rPr>
      </w:pPr>
    </w:p>
    <w:sectPr>
      <w:pgSz w:w="12242" w:h="18711"/>
      <w:pgMar w:top="720" w:right="720" w:bottom="720" w:left="720" w:header="709" w:footer="155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A33E9"/>
    <w:multiLevelType w:val="multilevel"/>
    <w:tmpl w:val="388A33E9"/>
    <w:lvl w:ilvl="0" w:tentative="0">
      <w:start w:val="1"/>
      <w:numFmt w:val="upp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39EC50F4"/>
    <w:multiLevelType w:val="multilevel"/>
    <w:tmpl w:val="39EC50F4"/>
    <w:lvl w:ilvl="0" w:tentative="0">
      <w:start w:val="1"/>
      <w:numFmt w:val="bullet"/>
      <w:lvlText w:val=""/>
      <w:lvlJc w:val="left"/>
      <w:pPr>
        <w:ind w:left="360" w:hanging="360"/>
      </w:pPr>
      <w:rPr>
        <w:rFonts w:hint="default" w:ascii="Symbol" w:hAnsi="Symbol"/>
        <w:b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777F2634"/>
    <w:multiLevelType w:val="multilevel"/>
    <w:tmpl w:val="777F2634"/>
    <w:lvl w:ilvl="0" w:tentative="0">
      <w:start w:val="1"/>
      <w:numFmt w:val="bullet"/>
      <w:lvlText w:val=""/>
      <w:lvlJc w:val="left"/>
      <w:pPr>
        <w:ind w:left="360" w:hanging="360"/>
      </w:pPr>
      <w:rPr>
        <w:rFonts w:hint="default" w:ascii="Symbol" w:hAnsi="Symbol"/>
        <w:b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7FE7206F"/>
    <w:multiLevelType w:val="multilevel"/>
    <w:tmpl w:val="7FE7206F"/>
    <w:lvl w:ilvl="0" w:tentative="0">
      <w:start w:val="1"/>
      <w:numFmt w:val="decimal"/>
      <w:lvlText w:val="%1."/>
      <w:lvlJc w:val="left"/>
      <w:pPr>
        <w:ind w:left="720" w:hanging="360"/>
      </w:pPr>
      <w:rPr>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08"/>
  <w:hyphenationZone w:val="425"/>
  <w:drawingGridHorizontalSpacing w:val="10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5E"/>
    <w:rsid w:val="000E5DAA"/>
    <w:rsid w:val="0021144E"/>
    <w:rsid w:val="002C6F33"/>
    <w:rsid w:val="00316E57"/>
    <w:rsid w:val="004261A3"/>
    <w:rsid w:val="00441896"/>
    <w:rsid w:val="00466D40"/>
    <w:rsid w:val="006069A0"/>
    <w:rsid w:val="00625B58"/>
    <w:rsid w:val="00A20166"/>
    <w:rsid w:val="00A82B2B"/>
    <w:rsid w:val="00B7426A"/>
    <w:rsid w:val="00C0005E"/>
    <w:rsid w:val="00C1299A"/>
    <w:rsid w:val="00CD7648"/>
    <w:rsid w:val="00D14B2A"/>
    <w:rsid w:val="00D604F6"/>
    <w:rsid w:val="112B6EA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US" w:eastAsia="es-PY" w:bidi="ar-SA"/>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header"/>
    <w:basedOn w:val="1"/>
    <w:semiHidden/>
    <w:unhideWhenUsed/>
    <w:uiPriority w:val="99"/>
    <w:pPr>
      <w:tabs>
        <w:tab w:val="center" w:pos="4153"/>
        <w:tab w:val="right" w:pos="8306"/>
      </w:tabs>
    </w:pPr>
  </w:style>
  <w:style w:type="paragraph" w:styleId="3">
    <w:name w:val="footer"/>
    <w:basedOn w:val="1"/>
    <w:semiHidden/>
    <w:unhideWhenUsed/>
    <w:uiPriority w:val="99"/>
    <w:pPr>
      <w:tabs>
        <w:tab w:val="center" w:pos="4153"/>
        <w:tab w:val="right" w:pos="8306"/>
      </w:tabs>
    </w:pPr>
  </w:style>
  <w:style w:type="table" w:styleId="6">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15"/>
    <w:basedOn w:val="1"/>
    <w:uiPriority w:val="0"/>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2</Pages>
  <Words>322</Words>
  <Characters>1777</Characters>
  <Lines>14</Lines>
  <Paragraphs>4</Paragraphs>
  <TotalTime>34</TotalTime>
  <ScaleCrop>false</ScaleCrop>
  <LinksUpToDate>false</LinksUpToDate>
  <CharactersWithSpaces>2095</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2020-11-09T11:59:00Z</dcterms:created>
  <dc:creator>Full name</dc:creator>
  <cp:lastModifiedBy>google1600263989</cp:lastModifiedBy>
  <dcterms:modified xsi:type="dcterms:W3CDTF">2020-12-01T14:16:49Z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2058-11.2.0.9747</vt:lpwstr>
  </property>
</Properties>
</file>